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53DA94" w14:textId="3C01F8CB" w:rsidR="00AE4CEA" w:rsidRPr="00AE4CEA" w:rsidRDefault="00AE4CEA" w:rsidP="004F5AC0">
      <w:pPr>
        <w:pStyle w:val="TdocHeader2"/>
        <w:tabs>
          <w:tab w:val="clear" w:pos="1701"/>
        </w:tabs>
        <w:jc w:val="left"/>
        <w:rPr>
          <w:rFonts w:eastAsia="맑은 고딕" w:cs="Arial"/>
          <w:bCs/>
          <w:noProof/>
          <w:sz w:val="22"/>
          <w:szCs w:val="18"/>
          <w:lang w:val="en-US" w:eastAsia="ko-KR"/>
        </w:rPr>
      </w:pPr>
      <w:bookmarkStart w:id="0" w:name="OLE_LINK1"/>
      <w:bookmarkStart w:id="1" w:name="OLE_LINK2"/>
      <w:r w:rsidRPr="00AE4CEA">
        <w:rPr>
          <w:rFonts w:eastAsia="Times New Roman" w:cs="Arial"/>
          <w:bCs/>
          <w:noProof/>
          <w:sz w:val="22"/>
          <w:szCs w:val="18"/>
          <w:lang w:val="en-US" w:eastAsia="zh-CN"/>
        </w:rPr>
        <w:t>3GPP TSG RA</w:t>
      </w:r>
      <w:r>
        <w:rPr>
          <w:rFonts w:eastAsia="Times New Roman" w:cs="Arial"/>
          <w:bCs/>
          <w:noProof/>
          <w:sz w:val="22"/>
          <w:szCs w:val="18"/>
          <w:lang w:val="en-US" w:eastAsia="zh-CN"/>
        </w:rPr>
        <w:t>N WG1 Meeting #84bis</w:t>
      </w:r>
      <w:r>
        <w:rPr>
          <w:rFonts w:eastAsia="Times New Roman" w:cs="Arial"/>
          <w:bCs/>
          <w:noProof/>
          <w:sz w:val="22"/>
          <w:szCs w:val="18"/>
          <w:lang w:val="en-US" w:eastAsia="zh-CN"/>
        </w:rPr>
        <w:tab/>
        <w:t xml:space="preserve"> </w:t>
      </w:r>
      <w:r w:rsidR="004F5AC0">
        <w:rPr>
          <w:rFonts w:eastAsia="맑은 고딕" w:cs="Arial" w:hint="eastAsia"/>
          <w:bCs/>
          <w:noProof/>
          <w:sz w:val="22"/>
          <w:szCs w:val="18"/>
          <w:lang w:val="en-US" w:eastAsia="ko-KR"/>
        </w:rPr>
        <w:t xml:space="preserve">      </w:t>
      </w:r>
      <w:r>
        <w:rPr>
          <w:rFonts w:eastAsia="Times New Roman" w:cs="Arial"/>
          <w:bCs/>
          <w:noProof/>
          <w:sz w:val="22"/>
          <w:szCs w:val="18"/>
          <w:lang w:val="en-US" w:eastAsia="zh-CN"/>
        </w:rPr>
        <w:t xml:space="preserve"> </w:t>
      </w:r>
      <w:r w:rsidR="004F5AC0">
        <w:rPr>
          <w:rFonts w:eastAsia="맑은 고딕" w:cs="Arial" w:hint="eastAsia"/>
          <w:bCs/>
          <w:noProof/>
          <w:sz w:val="22"/>
          <w:szCs w:val="18"/>
          <w:lang w:val="en-US" w:eastAsia="ko-KR"/>
        </w:rPr>
        <w:t xml:space="preserve">        </w:t>
      </w:r>
      <w:r>
        <w:rPr>
          <w:rFonts w:eastAsia="Times New Roman" w:cs="Arial"/>
          <w:bCs/>
          <w:noProof/>
          <w:sz w:val="22"/>
          <w:szCs w:val="18"/>
          <w:lang w:val="en-US" w:eastAsia="zh-CN"/>
        </w:rPr>
        <w:t>R1-16</w:t>
      </w:r>
      <w:r>
        <w:rPr>
          <w:rFonts w:eastAsia="맑은 고딕" w:cs="Arial" w:hint="eastAsia"/>
          <w:bCs/>
          <w:noProof/>
          <w:sz w:val="22"/>
          <w:szCs w:val="18"/>
          <w:lang w:val="en-US" w:eastAsia="ko-KR"/>
        </w:rPr>
        <w:t>2483</w:t>
      </w:r>
    </w:p>
    <w:p w14:paraId="7D146E6B" w14:textId="0425E0AF" w:rsidR="00386965" w:rsidRDefault="00AE4CEA" w:rsidP="00AE4CEA">
      <w:pPr>
        <w:pStyle w:val="TdocHeader2"/>
        <w:rPr>
          <w:rFonts w:eastAsia="맑은 고딕"/>
          <w:sz w:val="22"/>
          <w:lang w:val="en-US" w:eastAsia="ko-KR"/>
        </w:rPr>
      </w:pPr>
      <w:r w:rsidRPr="00AE4CEA">
        <w:rPr>
          <w:rFonts w:eastAsia="Times New Roman" w:cs="Arial"/>
          <w:bCs/>
          <w:noProof/>
          <w:sz w:val="22"/>
          <w:szCs w:val="18"/>
          <w:lang w:val="en-US" w:eastAsia="zh-CN"/>
        </w:rPr>
        <w:t>Busan, Korea 11th - 15th April 2016</w:t>
      </w:r>
      <w:r w:rsidR="00B12235">
        <w:rPr>
          <w:rFonts w:eastAsia="맑은 고딕"/>
          <w:sz w:val="22"/>
          <w:lang w:val="en-US" w:eastAsia="ko-KR"/>
        </w:rPr>
        <w:pict w14:anchorId="21743F2B">
          <v:rect id="_x0000_i1025" style="width:481.95pt;height:1.5pt" o:hralign="center" o:hrstd="t" o:hrnoshade="t" o:hr="t" fillcolor="black [3213]" stroked="f"/>
        </w:pict>
      </w:r>
    </w:p>
    <w:p w14:paraId="77FDCD1F" w14:textId="0A9D8B8C" w:rsidR="00A2331B" w:rsidRPr="00A2331B" w:rsidRDefault="00A2331B" w:rsidP="00C240AE">
      <w:pPr>
        <w:pStyle w:val="TdocHeader2"/>
        <w:rPr>
          <w:sz w:val="22"/>
          <w:lang w:val="en-US" w:eastAsia="ko-KR"/>
        </w:rPr>
      </w:pPr>
      <w:r w:rsidRPr="00D87323">
        <w:rPr>
          <w:sz w:val="22"/>
          <w:lang w:val="en-US"/>
        </w:rPr>
        <w:t>Agenda Item:</w:t>
      </w:r>
      <w:r w:rsidRPr="00D87323">
        <w:rPr>
          <w:sz w:val="22"/>
          <w:lang w:val="en-US"/>
        </w:rPr>
        <w:tab/>
      </w:r>
      <w:r w:rsidR="004F5AC0">
        <w:rPr>
          <w:rFonts w:hint="eastAsia"/>
          <w:sz w:val="22"/>
          <w:lang w:val="en-US" w:eastAsia="ko-KR"/>
        </w:rPr>
        <w:t>7.3.2.2.3</w:t>
      </w:r>
    </w:p>
    <w:p w14:paraId="4AE55CDB" w14:textId="3EF2D500" w:rsidR="00C240AE" w:rsidRPr="00D87323" w:rsidRDefault="00C240AE" w:rsidP="00C240AE">
      <w:pPr>
        <w:pStyle w:val="TdocHeader2"/>
        <w:rPr>
          <w:sz w:val="22"/>
          <w:lang w:val="en-US" w:eastAsia="ko-KR"/>
        </w:rPr>
      </w:pPr>
      <w:r w:rsidRPr="00D87323">
        <w:rPr>
          <w:sz w:val="22"/>
          <w:lang w:val="en-US"/>
        </w:rPr>
        <w:t xml:space="preserve">Source: </w:t>
      </w:r>
      <w:r w:rsidRPr="00D87323">
        <w:rPr>
          <w:sz w:val="22"/>
          <w:lang w:val="en-US"/>
        </w:rPr>
        <w:tab/>
      </w:r>
      <w:r w:rsidR="00B35302">
        <w:rPr>
          <w:rFonts w:hint="eastAsia"/>
          <w:sz w:val="22"/>
          <w:lang w:val="en-US" w:eastAsia="ko-KR"/>
        </w:rPr>
        <w:t>LG Electronics</w:t>
      </w:r>
    </w:p>
    <w:p w14:paraId="5C282CD3" w14:textId="3D9C25C4" w:rsidR="00C240AE" w:rsidRPr="00D87323" w:rsidRDefault="00C240AE" w:rsidP="00C240AE">
      <w:pPr>
        <w:pStyle w:val="TdocHeader2"/>
        <w:rPr>
          <w:sz w:val="22"/>
          <w:lang w:val="en-US" w:eastAsia="ko-KR"/>
        </w:rPr>
      </w:pPr>
      <w:r w:rsidRPr="00D87323">
        <w:rPr>
          <w:sz w:val="22"/>
          <w:lang w:val="en-US"/>
        </w:rPr>
        <w:t>Title:</w:t>
      </w:r>
      <w:bookmarkStart w:id="2" w:name="Title"/>
      <w:bookmarkEnd w:id="2"/>
      <w:r w:rsidRPr="00D87323">
        <w:rPr>
          <w:sz w:val="22"/>
          <w:lang w:val="en-US"/>
        </w:rPr>
        <w:tab/>
      </w:r>
      <w:r w:rsidR="00C83F00">
        <w:rPr>
          <w:rFonts w:hint="eastAsia"/>
          <w:sz w:val="22"/>
          <w:lang w:val="en-US" w:eastAsia="ko-KR"/>
        </w:rPr>
        <w:t xml:space="preserve">Discussion on </w:t>
      </w:r>
      <w:r w:rsidR="00A25A18">
        <w:rPr>
          <w:rFonts w:hint="eastAsia"/>
          <w:sz w:val="22"/>
          <w:lang w:val="en-US" w:eastAsia="ko-KR"/>
        </w:rPr>
        <w:t xml:space="preserve">resource pool </w:t>
      </w:r>
      <w:r w:rsidR="00BC0FDD">
        <w:rPr>
          <w:rFonts w:hint="eastAsia"/>
          <w:sz w:val="22"/>
          <w:lang w:val="en-US" w:eastAsia="ko-KR"/>
        </w:rPr>
        <w:t>design</w:t>
      </w:r>
      <w:r w:rsidR="00A25A18">
        <w:rPr>
          <w:rFonts w:hint="eastAsia"/>
          <w:sz w:val="22"/>
          <w:lang w:val="en-US" w:eastAsia="ko-KR"/>
        </w:rPr>
        <w:t xml:space="preserve"> </w:t>
      </w:r>
      <w:r w:rsidR="004F5AC0">
        <w:rPr>
          <w:rFonts w:hint="eastAsia"/>
          <w:sz w:val="22"/>
          <w:lang w:val="en-US" w:eastAsia="ko-KR"/>
        </w:rPr>
        <w:t xml:space="preserve">for PC5 </w:t>
      </w:r>
      <w:r w:rsidR="00C83F00">
        <w:rPr>
          <w:rFonts w:hint="eastAsia"/>
          <w:sz w:val="22"/>
          <w:lang w:val="en-US" w:eastAsia="ko-KR"/>
        </w:rPr>
        <w:t>based V2V</w:t>
      </w:r>
    </w:p>
    <w:p w14:paraId="705986B0" w14:textId="0D5580C0" w:rsidR="00C240AE" w:rsidRPr="00D87323" w:rsidRDefault="00C240AE" w:rsidP="00C240AE">
      <w:pPr>
        <w:pStyle w:val="TdocHeader2"/>
        <w:rPr>
          <w:sz w:val="22"/>
          <w:lang w:val="en-US" w:eastAsia="ko-KR"/>
        </w:rPr>
      </w:pPr>
      <w:r w:rsidRPr="00D87323">
        <w:rPr>
          <w:sz w:val="22"/>
          <w:lang w:val="en-US"/>
        </w:rPr>
        <w:t>Document for:</w:t>
      </w:r>
      <w:r w:rsidRPr="00D87323">
        <w:rPr>
          <w:sz w:val="22"/>
          <w:lang w:val="en-US"/>
        </w:rPr>
        <w:tab/>
      </w:r>
      <w:r w:rsidR="00A2331B">
        <w:rPr>
          <w:rFonts w:hint="eastAsia"/>
          <w:sz w:val="22"/>
          <w:lang w:val="en-US" w:eastAsia="ko-KR"/>
        </w:rPr>
        <w:t>Discussion and Decision</w:t>
      </w:r>
    </w:p>
    <w:p w14:paraId="3590FA96" w14:textId="77777777" w:rsidR="00C240AE" w:rsidRDefault="00C240AE" w:rsidP="00C240AE">
      <w:pPr>
        <w:pStyle w:val="1"/>
        <w:rPr>
          <w:lang w:val="en-US"/>
        </w:rPr>
      </w:pPr>
      <w:bookmarkStart w:id="3" w:name="_Ref298777854"/>
      <w:bookmarkEnd w:id="0"/>
      <w:bookmarkEnd w:id="1"/>
      <w:r w:rsidRPr="00310B2F">
        <w:rPr>
          <w:lang w:val="en-US"/>
        </w:rPr>
        <w:t>Introduction</w:t>
      </w:r>
      <w:bookmarkEnd w:id="3"/>
    </w:p>
    <w:p w14:paraId="1D613037" w14:textId="0F68A572" w:rsidR="005A3CD2" w:rsidRDefault="005A3CD2" w:rsidP="00F77236">
      <w:pPr>
        <w:rPr>
          <w:rFonts w:ascii="Times New Roman" w:eastAsia="맑은 고딕" w:hAnsi="Times New Roman"/>
          <w:iCs/>
          <w:sz w:val="22"/>
          <w:lang w:val="en-US" w:eastAsia="ko-KR"/>
        </w:rPr>
      </w:pPr>
      <w:bookmarkStart w:id="4" w:name="_Ref174151459"/>
      <w:bookmarkStart w:id="5" w:name="_Ref189809556"/>
      <w:r>
        <w:rPr>
          <w:rFonts w:ascii="Times New Roman" w:eastAsia="맑은 고딕" w:hAnsi="Times New Roman" w:hint="eastAsia"/>
          <w:iCs/>
          <w:sz w:val="22"/>
          <w:lang w:val="en-US" w:eastAsia="ko-KR"/>
        </w:rPr>
        <w:t xml:space="preserve">In RAN1 #84, the following agreements relevant to resource pool design were agreed, </w:t>
      </w:r>
    </w:p>
    <w:p w14:paraId="0EBE4656" w14:textId="77777777" w:rsidR="005A3CD2" w:rsidRPr="005A3CD2" w:rsidRDefault="005A3CD2" w:rsidP="005A3CD2">
      <w:pPr>
        <w:rPr>
          <w:rFonts w:ascii="Times New Roman" w:eastAsia="MS Mincho" w:hAnsi="Times New Roman"/>
          <w:b/>
          <w:u w:val="single"/>
          <w:lang w:val="en-US" w:eastAsia="ja-JP"/>
        </w:rPr>
      </w:pPr>
      <w:r w:rsidRPr="005A3CD2">
        <w:rPr>
          <w:rFonts w:ascii="Times New Roman" w:eastAsia="MS Mincho" w:hAnsi="Times New Roman"/>
          <w:b/>
          <w:highlight w:val="green"/>
          <w:u w:val="single"/>
          <w:lang w:val="en-US" w:eastAsia="ja-JP"/>
        </w:rPr>
        <w:t>Agreements:</w:t>
      </w:r>
    </w:p>
    <w:p w14:paraId="349D0D8F" w14:textId="77777777" w:rsidR="005A3CD2" w:rsidRPr="005A3CD2" w:rsidRDefault="005A3CD2" w:rsidP="005A3CD2">
      <w:pPr>
        <w:numPr>
          <w:ilvl w:val="0"/>
          <w:numId w:val="13"/>
        </w:numPr>
        <w:tabs>
          <w:tab w:val="num" w:pos="560"/>
        </w:tabs>
        <w:overflowPunct/>
        <w:autoSpaceDE/>
        <w:autoSpaceDN/>
        <w:adjustRightInd/>
        <w:spacing w:after="0"/>
        <w:jc w:val="left"/>
        <w:textAlignment w:val="auto"/>
        <w:rPr>
          <w:rFonts w:ascii="Times New Roman" w:eastAsia="MS Mincho" w:hAnsi="Times New Roman"/>
          <w:lang w:val="en-US" w:eastAsia="ja-JP"/>
        </w:rPr>
      </w:pPr>
      <w:r w:rsidRPr="005A3CD2">
        <w:rPr>
          <w:rFonts w:ascii="Times New Roman" w:eastAsia="MS Mincho" w:hAnsi="Times New Roman"/>
          <w:bCs/>
          <w:iCs/>
          <w:lang w:val="en-US" w:eastAsia="ja-JP"/>
        </w:rPr>
        <w:t>For V2V communication on the PC5 interface:</w:t>
      </w:r>
    </w:p>
    <w:p w14:paraId="081E0942" w14:textId="77777777" w:rsidR="005A3CD2" w:rsidRPr="005A3CD2" w:rsidRDefault="005A3CD2" w:rsidP="005A3CD2">
      <w:pPr>
        <w:numPr>
          <w:ilvl w:val="1"/>
          <w:numId w:val="13"/>
        </w:numPr>
        <w:tabs>
          <w:tab w:val="num" w:pos="1280"/>
        </w:tabs>
        <w:overflowPunct/>
        <w:autoSpaceDE/>
        <w:autoSpaceDN/>
        <w:adjustRightInd/>
        <w:spacing w:after="0"/>
        <w:jc w:val="left"/>
        <w:textAlignment w:val="auto"/>
        <w:rPr>
          <w:rFonts w:ascii="Times New Roman" w:eastAsia="MS Mincho" w:hAnsi="Times New Roman"/>
          <w:lang w:val="en-US" w:eastAsia="ja-JP"/>
        </w:rPr>
      </w:pPr>
      <w:r w:rsidRPr="005A3CD2">
        <w:rPr>
          <w:rFonts w:ascii="Times New Roman" w:eastAsia="맑은 고딕" w:hAnsi="Times New Roman"/>
          <w:bCs/>
          <w:lang w:val="en-US" w:eastAsia="ko-KR"/>
        </w:rPr>
        <w:t>Option 1: T</w:t>
      </w:r>
      <w:r w:rsidRPr="005A3CD2">
        <w:rPr>
          <w:rFonts w:ascii="Times New Roman" w:eastAsia="MS Mincho" w:hAnsi="Times New Roman"/>
          <w:bCs/>
          <w:lang w:val="en-US" w:eastAsia="ja-JP"/>
        </w:rPr>
        <w:t xml:space="preserve">ransmission of SA and its associated data on same </w:t>
      </w:r>
      <w:proofErr w:type="spellStart"/>
      <w:r w:rsidRPr="005A3CD2">
        <w:rPr>
          <w:rFonts w:ascii="Times New Roman" w:eastAsia="MS Mincho" w:hAnsi="Times New Roman"/>
          <w:bCs/>
          <w:lang w:val="en-US" w:eastAsia="ja-JP"/>
        </w:rPr>
        <w:t>subframe</w:t>
      </w:r>
      <w:proofErr w:type="spellEnd"/>
      <w:r w:rsidRPr="005A3CD2">
        <w:rPr>
          <w:rFonts w:ascii="Times New Roman" w:eastAsia="MS Mincho" w:hAnsi="Times New Roman"/>
          <w:bCs/>
          <w:lang w:val="en-US" w:eastAsia="ja-JP"/>
        </w:rPr>
        <w:t xml:space="preserve"> is supported</w:t>
      </w:r>
    </w:p>
    <w:p w14:paraId="0355E872" w14:textId="77777777" w:rsidR="005A3CD2" w:rsidRPr="005A3CD2" w:rsidRDefault="005A3CD2" w:rsidP="005A3CD2">
      <w:pPr>
        <w:numPr>
          <w:ilvl w:val="2"/>
          <w:numId w:val="13"/>
        </w:numPr>
        <w:tabs>
          <w:tab w:val="num" w:pos="2000"/>
          <w:tab w:val="num" w:pos="2160"/>
        </w:tabs>
        <w:overflowPunct/>
        <w:autoSpaceDE/>
        <w:autoSpaceDN/>
        <w:adjustRightInd/>
        <w:spacing w:after="0"/>
        <w:jc w:val="left"/>
        <w:textAlignment w:val="auto"/>
        <w:rPr>
          <w:rFonts w:ascii="Times New Roman" w:eastAsia="MS Mincho" w:hAnsi="Times New Roman"/>
          <w:lang w:val="en-US" w:eastAsia="ja-JP"/>
        </w:rPr>
      </w:pPr>
      <w:r w:rsidRPr="005A3CD2">
        <w:rPr>
          <w:rFonts w:ascii="Times New Roman" w:eastAsia="MS Mincho" w:hAnsi="Times New Roman"/>
          <w:bCs/>
          <w:lang w:val="en-US" w:eastAsia="ja-JP"/>
        </w:rPr>
        <w:t xml:space="preserve">This does not preclude SA and its associated data transmission in different </w:t>
      </w:r>
      <w:proofErr w:type="spellStart"/>
      <w:r w:rsidRPr="005A3CD2">
        <w:rPr>
          <w:rFonts w:ascii="Times New Roman" w:eastAsia="MS Mincho" w:hAnsi="Times New Roman"/>
          <w:bCs/>
          <w:lang w:val="en-US" w:eastAsia="ja-JP"/>
        </w:rPr>
        <w:t>subframes</w:t>
      </w:r>
      <w:proofErr w:type="spellEnd"/>
    </w:p>
    <w:p w14:paraId="11C30B20" w14:textId="77777777" w:rsidR="005A3CD2" w:rsidRPr="005A3CD2" w:rsidRDefault="005A3CD2" w:rsidP="005A3CD2">
      <w:pPr>
        <w:numPr>
          <w:ilvl w:val="2"/>
          <w:numId w:val="13"/>
        </w:numPr>
        <w:tabs>
          <w:tab w:val="num" w:pos="2000"/>
          <w:tab w:val="num" w:pos="2160"/>
        </w:tabs>
        <w:overflowPunct/>
        <w:autoSpaceDE/>
        <w:autoSpaceDN/>
        <w:adjustRightInd/>
        <w:spacing w:after="0"/>
        <w:jc w:val="left"/>
        <w:textAlignment w:val="auto"/>
        <w:rPr>
          <w:rFonts w:ascii="Times New Roman" w:eastAsia="MS Mincho" w:hAnsi="Times New Roman"/>
          <w:b/>
          <w:lang w:val="en-US" w:eastAsia="ja-JP"/>
        </w:rPr>
      </w:pPr>
      <w:r w:rsidRPr="005A3CD2">
        <w:rPr>
          <w:rFonts w:ascii="Times New Roman" w:eastAsia="MS Mincho" w:hAnsi="Times New Roman"/>
          <w:bCs/>
          <w:lang w:val="en-US" w:eastAsia="ja-JP"/>
        </w:rPr>
        <w:t>FFS other details</w:t>
      </w:r>
    </w:p>
    <w:p w14:paraId="028E7676" w14:textId="77777777" w:rsidR="005A3CD2" w:rsidRPr="005A3CD2" w:rsidRDefault="005A3CD2" w:rsidP="005A3CD2">
      <w:pPr>
        <w:numPr>
          <w:ilvl w:val="1"/>
          <w:numId w:val="13"/>
        </w:numPr>
        <w:tabs>
          <w:tab w:val="num" w:pos="2000"/>
          <w:tab w:val="num" w:pos="2160"/>
        </w:tabs>
        <w:overflowPunct/>
        <w:autoSpaceDE/>
        <w:autoSpaceDN/>
        <w:adjustRightInd/>
        <w:spacing w:after="0"/>
        <w:jc w:val="left"/>
        <w:textAlignment w:val="auto"/>
        <w:rPr>
          <w:rFonts w:ascii="Times New Roman" w:eastAsia="MS Mincho" w:hAnsi="Times New Roman"/>
          <w:b/>
          <w:lang w:val="en-US" w:eastAsia="ja-JP"/>
        </w:rPr>
      </w:pPr>
      <w:r w:rsidRPr="005A3CD2">
        <w:rPr>
          <w:rFonts w:ascii="Times New Roman" w:eastAsia="맑은 고딕" w:hAnsi="Times New Roman"/>
          <w:bCs/>
          <w:lang w:val="en-US" w:eastAsia="ko-KR"/>
        </w:rPr>
        <w:t xml:space="preserve">Option 2: Each </w:t>
      </w:r>
      <w:r w:rsidRPr="005A3CD2">
        <w:rPr>
          <w:rFonts w:ascii="Times New Roman" w:eastAsia="MS Mincho" w:hAnsi="Times New Roman"/>
          <w:bCs/>
          <w:lang w:val="en-US" w:eastAsia="ja-JP"/>
        </w:rPr>
        <w:t xml:space="preserve">SA </w:t>
      </w:r>
      <w:r w:rsidRPr="005A3CD2">
        <w:rPr>
          <w:rFonts w:ascii="Times New Roman" w:eastAsia="맑은 고딕" w:hAnsi="Times New Roman"/>
          <w:bCs/>
          <w:lang w:val="en-US" w:eastAsia="ko-KR"/>
        </w:rPr>
        <w:t>transmission precedes all of its</w:t>
      </w:r>
      <w:r w:rsidRPr="005A3CD2">
        <w:rPr>
          <w:rFonts w:ascii="Times New Roman" w:eastAsia="MS Mincho" w:hAnsi="Times New Roman"/>
          <w:bCs/>
          <w:lang w:val="en-US" w:eastAsia="ja-JP"/>
        </w:rPr>
        <w:t xml:space="preserve"> associated data</w:t>
      </w:r>
      <w:r w:rsidRPr="005A3CD2">
        <w:rPr>
          <w:rFonts w:ascii="Times New Roman" w:eastAsia="맑은 고딕" w:hAnsi="Times New Roman"/>
          <w:bCs/>
          <w:lang w:val="en-US" w:eastAsia="ko-KR"/>
        </w:rPr>
        <w:t xml:space="preserve"> transmissions.</w:t>
      </w:r>
    </w:p>
    <w:p w14:paraId="2E634A4F" w14:textId="77777777" w:rsidR="005A3CD2" w:rsidRPr="005A3CD2" w:rsidRDefault="005A3CD2" w:rsidP="005A3CD2">
      <w:pPr>
        <w:numPr>
          <w:ilvl w:val="2"/>
          <w:numId w:val="13"/>
        </w:numPr>
        <w:tabs>
          <w:tab w:val="num" w:pos="2000"/>
          <w:tab w:val="num" w:pos="2160"/>
        </w:tabs>
        <w:overflowPunct/>
        <w:autoSpaceDE/>
        <w:autoSpaceDN/>
        <w:adjustRightInd/>
        <w:spacing w:after="0"/>
        <w:jc w:val="left"/>
        <w:textAlignment w:val="auto"/>
        <w:rPr>
          <w:rFonts w:ascii="Times New Roman" w:eastAsia="MS Mincho" w:hAnsi="Times New Roman"/>
          <w:b/>
          <w:lang w:val="en-US" w:eastAsia="ja-JP"/>
        </w:rPr>
      </w:pPr>
      <w:r w:rsidRPr="005A3CD2">
        <w:rPr>
          <w:rFonts w:ascii="Times New Roman" w:eastAsia="맑은 고딕" w:hAnsi="Times New Roman"/>
          <w:bCs/>
          <w:lang w:val="en-US" w:eastAsia="ko-KR"/>
        </w:rPr>
        <w:t>FFS the timing relation between SA and its associated data</w:t>
      </w:r>
    </w:p>
    <w:p w14:paraId="32269072" w14:textId="77777777" w:rsidR="005A3CD2" w:rsidRPr="005A3CD2" w:rsidRDefault="005A3CD2" w:rsidP="005A3CD2">
      <w:pPr>
        <w:numPr>
          <w:ilvl w:val="1"/>
          <w:numId w:val="13"/>
        </w:numPr>
        <w:tabs>
          <w:tab w:val="num" w:pos="2000"/>
          <w:tab w:val="num" w:pos="2160"/>
        </w:tabs>
        <w:overflowPunct/>
        <w:autoSpaceDE/>
        <w:autoSpaceDN/>
        <w:adjustRightInd/>
        <w:spacing w:after="0"/>
        <w:jc w:val="left"/>
        <w:textAlignment w:val="auto"/>
        <w:rPr>
          <w:rFonts w:ascii="Times New Roman" w:eastAsia="MS Mincho" w:hAnsi="Times New Roman"/>
          <w:b/>
          <w:lang w:val="en-US" w:eastAsia="ja-JP"/>
        </w:rPr>
      </w:pPr>
      <w:r w:rsidRPr="005A3CD2">
        <w:rPr>
          <w:rFonts w:ascii="Times New Roman" w:eastAsia="맑은 고딕" w:hAnsi="Times New Roman"/>
          <w:bCs/>
          <w:lang w:val="en-US" w:eastAsia="ko-KR"/>
        </w:rPr>
        <w:t>FFS which option(s) to support for which type of traffic/resource allocation</w:t>
      </w:r>
    </w:p>
    <w:p w14:paraId="0C80246F" w14:textId="77777777" w:rsidR="005A3CD2" w:rsidRPr="005A3CD2" w:rsidRDefault="005A3CD2" w:rsidP="005A3CD2">
      <w:pPr>
        <w:numPr>
          <w:ilvl w:val="1"/>
          <w:numId w:val="13"/>
        </w:numPr>
        <w:tabs>
          <w:tab w:val="num" w:pos="2000"/>
          <w:tab w:val="num" w:pos="2160"/>
        </w:tabs>
        <w:overflowPunct/>
        <w:autoSpaceDE/>
        <w:autoSpaceDN/>
        <w:adjustRightInd/>
        <w:spacing w:after="0"/>
        <w:jc w:val="left"/>
        <w:textAlignment w:val="auto"/>
        <w:rPr>
          <w:rFonts w:ascii="Times New Roman" w:eastAsia="MS Mincho" w:hAnsi="Times New Roman"/>
          <w:lang w:val="en-US" w:eastAsia="ja-JP"/>
        </w:rPr>
      </w:pPr>
      <w:r w:rsidRPr="005A3CD2">
        <w:rPr>
          <w:rFonts w:ascii="Times New Roman" w:eastAsia="MS Mincho" w:hAnsi="Times New Roman"/>
          <w:bCs/>
          <w:lang w:val="en-US" w:eastAsia="ja-JP"/>
        </w:rPr>
        <w:t xml:space="preserve">UE is not required to decode data that are transmitted before </w:t>
      </w:r>
      <w:r w:rsidRPr="005A3CD2">
        <w:rPr>
          <w:rFonts w:ascii="Times New Roman" w:eastAsia="맑은 고딕" w:hAnsi="Times New Roman"/>
          <w:bCs/>
          <w:lang w:val="en-US" w:eastAsia="ko-KR"/>
        </w:rPr>
        <w:t xml:space="preserve">the </w:t>
      </w:r>
      <w:proofErr w:type="spellStart"/>
      <w:r w:rsidRPr="005A3CD2">
        <w:rPr>
          <w:rFonts w:ascii="Times New Roman" w:eastAsia="맑은 고딕" w:hAnsi="Times New Roman"/>
          <w:bCs/>
          <w:lang w:val="en-US" w:eastAsia="ko-KR"/>
        </w:rPr>
        <w:t>subframe</w:t>
      </w:r>
      <w:proofErr w:type="spellEnd"/>
      <w:r w:rsidRPr="005A3CD2">
        <w:rPr>
          <w:rFonts w:ascii="Times New Roman" w:eastAsia="맑은 고딕" w:hAnsi="Times New Roman"/>
          <w:bCs/>
          <w:lang w:val="en-US" w:eastAsia="ko-KR"/>
        </w:rPr>
        <w:t xml:space="preserve"> containing </w:t>
      </w:r>
      <w:r w:rsidRPr="005A3CD2">
        <w:rPr>
          <w:rFonts w:ascii="Times New Roman" w:eastAsia="MS Mincho" w:hAnsi="Times New Roman"/>
          <w:bCs/>
          <w:lang w:val="en-US" w:eastAsia="ja-JP"/>
        </w:rPr>
        <w:t xml:space="preserve">the </w:t>
      </w:r>
      <w:r w:rsidRPr="005A3CD2">
        <w:rPr>
          <w:rFonts w:ascii="Times New Roman" w:eastAsia="맑은 고딕" w:hAnsi="Times New Roman"/>
          <w:bCs/>
          <w:lang w:val="en-US" w:eastAsia="ko-KR"/>
        </w:rPr>
        <w:t xml:space="preserve">successfully decoded </w:t>
      </w:r>
      <w:r w:rsidRPr="005A3CD2">
        <w:rPr>
          <w:rFonts w:ascii="Times New Roman" w:eastAsia="MS Mincho" w:hAnsi="Times New Roman"/>
          <w:bCs/>
          <w:lang w:val="en-US" w:eastAsia="ja-JP"/>
        </w:rPr>
        <w:t>associated SA.</w:t>
      </w:r>
    </w:p>
    <w:p w14:paraId="2B026096" w14:textId="77777777" w:rsidR="005A3CD2" w:rsidRPr="005A3CD2" w:rsidRDefault="005A3CD2" w:rsidP="005A3CD2">
      <w:pPr>
        <w:numPr>
          <w:ilvl w:val="1"/>
          <w:numId w:val="13"/>
        </w:numPr>
        <w:tabs>
          <w:tab w:val="num" w:pos="2000"/>
          <w:tab w:val="num" w:pos="2160"/>
        </w:tabs>
        <w:overflowPunct/>
        <w:autoSpaceDE/>
        <w:autoSpaceDN/>
        <w:adjustRightInd/>
        <w:spacing w:after="0"/>
        <w:jc w:val="left"/>
        <w:textAlignment w:val="auto"/>
        <w:rPr>
          <w:rFonts w:ascii="Times New Roman" w:eastAsia="MS Mincho" w:hAnsi="Times New Roman"/>
          <w:lang w:val="en-US" w:eastAsia="ja-JP"/>
        </w:rPr>
      </w:pPr>
      <w:r w:rsidRPr="005A3CD2">
        <w:rPr>
          <w:rFonts w:ascii="Times New Roman" w:eastAsia="MS Mincho" w:hAnsi="Times New Roman"/>
          <w:bCs/>
          <w:lang w:val="en-US" w:eastAsia="ja-JP"/>
        </w:rPr>
        <w:t xml:space="preserve">Further restrictions on number of PSCCH and PSSCH </w:t>
      </w:r>
      <w:r w:rsidRPr="005A3CD2">
        <w:rPr>
          <w:rFonts w:ascii="Times New Roman" w:eastAsia="맑은 고딕" w:hAnsi="Times New Roman"/>
          <w:bCs/>
          <w:lang w:val="en-US" w:eastAsia="ko-KR"/>
        </w:rPr>
        <w:t xml:space="preserve">to be decoded in a </w:t>
      </w:r>
      <w:proofErr w:type="spellStart"/>
      <w:r w:rsidRPr="005A3CD2">
        <w:rPr>
          <w:rFonts w:ascii="Times New Roman" w:eastAsia="맑은 고딕" w:hAnsi="Times New Roman"/>
          <w:bCs/>
          <w:lang w:val="en-US" w:eastAsia="ko-KR"/>
        </w:rPr>
        <w:t>subframe</w:t>
      </w:r>
      <w:proofErr w:type="spellEnd"/>
      <w:r w:rsidRPr="005A3CD2">
        <w:rPr>
          <w:rFonts w:ascii="Times New Roman" w:eastAsia="맑은 고딕" w:hAnsi="Times New Roman"/>
          <w:bCs/>
          <w:lang w:val="en-US" w:eastAsia="ko-KR"/>
        </w:rPr>
        <w:t xml:space="preserve"> </w:t>
      </w:r>
      <w:r w:rsidRPr="005A3CD2">
        <w:rPr>
          <w:rFonts w:ascii="Times New Roman" w:eastAsia="MS Mincho" w:hAnsi="Times New Roman"/>
          <w:bCs/>
          <w:lang w:val="en-US" w:eastAsia="ja-JP"/>
        </w:rPr>
        <w:t>shall be considered</w:t>
      </w:r>
    </w:p>
    <w:p w14:paraId="15401F0E" w14:textId="77777777" w:rsidR="005A3CD2" w:rsidRPr="005A3CD2" w:rsidRDefault="005A3CD2" w:rsidP="005A3CD2">
      <w:pPr>
        <w:numPr>
          <w:ilvl w:val="2"/>
          <w:numId w:val="13"/>
        </w:numPr>
        <w:tabs>
          <w:tab w:val="num" w:pos="2000"/>
          <w:tab w:val="num" w:pos="2160"/>
        </w:tabs>
        <w:overflowPunct/>
        <w:autoSpaceDE/>
        <w:autoSpaceDN/>
        <w:adjustRightInd/>
        <w:spacing w:after="0"/>
        <w:jc w:val="left"/>
        <w:textAlignment w:val="auto"/>
        <w:rPr>
          <w:rFonts w:ascii="Times New Roman" w:eastAsia="MS Mincho" w:hAnsi="Times New Roman"/>
          <w:b/>
          <w:lang w:val="en-US" w:eastAsia="ja-JP"/>
        </w:rPr>
      </w:pPr>
      <w:r w:rsidRPr="005A3CD2">
        <w:rPr>
          <w:rFonts w:ascii="Times New Roman" w:eastAsia="MS Mincho" w:hAnsi="Times New Roman"/>
          <w:bCs/>
          <w:lang w:val="en-US" w:eastAsia="ja-JP"/>
        </w:rPr>
        <w:t>Details FFS</w:t>
      </w:r>
    </w:p>
    <w:p w14:paraId="6A76DD37" w14:textId="77777777" w:rsidR="005A3CD2" w:rsidRPr="005A3CD2" w:rsidRDefault="005A3CD2" w:rsidP="005A3CD2">
      <w:pPr>
        <w:rPr>
          <w:rFonts w:ascii="Times New Roman" w:eastAsia="MS Mincho" w:hAnsi="Times New Roman"/>
          <w:b/>
          <w:u w:val="single"/>
          <w:lang w:eastAsia="ja-JP"/>
        </w:rPr>
      </w:pPr>
      <w:r w:rsidRPr="005A3CD2">
        <w:rPr>
          <w:rFonts w:ascii="Times New Roman" w:eastAsia="MS Mincho" w:hAnsi="Times New Roman"/>
          <w:b/>
          <w:highlight w:val="green"/>
          <w:u w:val="single"/>
          <w:lang w:eastAsia="ja-JP"/>
        </w:rPr>
        <w:t>Agreements:</w:t>
      </w:r>
    </w:p>
    <w:p w14:paraId="6D11774C" w14:textId="77777777" w:rsidR="005A3CD2" w:rsidRPr="005A3CD2" w:rsidRDefault="005A3CD2" w:rsidP="005A3CD2">
      <w:pPr>
        <w:numPr>
          <w:ilvl w:val="0"/>
          <w:numId w:val="14"/>
        </w:numPr>
        <w:tabs>
          <w:tab w:val="clear" w:pos="720"/>
          <w:tab w:val="num" w:pos="920"/>
        </w:tabs>
        <w:overflowPunct/>
        <w:autoSpaceDE/>
        <w:autoSpaceDN/>
        <w:adjustRightInd/>
        <w:spacing w:after="0"/>
        <w:jc w:val="left"/>
        <w:textAlignment w:val="auto"/>
        <w:rPr>
          <w:rFonts w:ascii="Times New Roman" w:eastAsia="MS Mincho" w:hAnsi="Times New Roman"/>
          <w:lang w:val="en-US" w:eastAsia="ja-JP"/>
        </w:rPr>
      </w:pPr>
      <w:r w:rsidRPr="005A3CD2">
        <w:rPr>
          <w:rFonts w:ascii="Times New Roman" w:eastAsia="MS Mincho" w:hAnsi="Times New Roman"/>
          <w:lang w:val="en-US" w:eastAsia="ja-JP"/>
        </w:rPr>
        <w:t xml:space="preserve">SA pool and its associated data pool can be </w:t>
      </w:r>
      <w:proofErr w:type="spellStart"/>
      <w:r w:rsidRPr="005A3CD2">
        <w:rPr>
          <w:rFonts w:ascii="Times New Roman" w:eastAsia="MS Mincho" w:hAnsi="Times New Roman"/>
          <w:lang w:val="en-US" w:eastAsia="ja-JP"/>
        </w:rPr>
        <w:t>FDMed</w:t>
      </w:r>
      <w:proofErr w:type="spellEnd"/>
    </w:p>
    <w:p w14:paraId="521A832A" w14:textId="77777777" w:rsidR="005A3CD2" w:rsidRPr="005A3CD2" w:rsidRDefault="005A3CD2" w:rsidP="005A3CD2">
      <w:pPr>
        <w:numPr>
          <w:ilvl w:val="0"/>
          <w:numId w:val="14"/>
        </w:numPr>
        <w:tabs>
          <w:tab w:val="clear" w:pos="720"/>
          <w:tab w:val="num" w:pos="920"/>
        </w:tabs>
        <w:overflowPunct/>
        <w:autoSpaceDE/>
        <w:autoSpaceDN/>
        <w:adjustRightInd/>
        <w:spacing w:after="0"/>
        <w:jc w:val="left"/>
        <w:textAlignment w:val="auto"/>
        <w:rPr>
          <w:rFonts w:ascii="Times New Roman" w:eastAsia="MS Mincho" w:hAnsi="Times New Roman"/>
          <w:lang w:val="en-US" w:eastAsia="ja-JP"/>
        </w:rPr>
      </w:pPr>
      <w:r w:rsidRPr="005A3CD2">
        <w:rPr>
          <w:rFonts w:ascii="Times New Roman" w:eastAsia="MS Mincho" w:hAnsi="Times New Roman"/>
          <w:lang w:val="en-US" w:eastAsia="ja-JP"/>
        </w:rPr>
        <w:t xml:space="preserve">Channel coding and DFT </w:t>
      </w:r>
      <w:proofErr w:type="spellStart"/>
      <w:r w:rsidRPr="005A3CD2">
        <w:rPr>
          <w:rFonts w:ascii="Times New Roman" w:eastAsia="MS Mincho" w:hAnsi="Times New Roman"/>
          <w:lang w:val="en-US" w:eastAsia="ja-JP"/>
        </w:rPr>
        <w:t>precoding</w:t>
      </w:r>
      <w:proofErr w:type="spellEnd"/>
      <w:r w:rsidRPr="005A3CD2">
        <w:rPr>
          <w:rFonts w:ascii="Times New Roman" w:eastAsia="MS Mincho" w:hAnsi="Times New Roman"/>
          <w:lang w:val="en-US" w:eastAsia="ja-JP"/>
        </w:rPr>
        <w:t xml:space="preserve"> between PSCCH and PSSCH are separated</w:t>
      </w:r>
    </w:p>
    <w:p w14:paraId="5E26B31B" w14:textId="77777777" w:rsidR="005A3CD2" w:rsidRPr="005A3CD2" w:rsidRDefault="005A3CD2" w:rsidP="005A3CD2">
      <w:pPr>
        <w:numPr>
          <w:ilvl w:val="0"/>
          <w:numId w:val="14"/>
        </w:numPr>
        <w:tabs>
          <w:tab w:val="clear" w:pos="720"/>
          <w:tab w:val="num" w:pos="920"/>
        </w:tabs>
        <w:overflowPunct/>
        <w:autoSpaceDE/>
        <w:autoSpaceDN/>
        <w:adjustRightInd/>
        <w:spacing w:after="0"/>
        <w:jc w:val="left"/>
        <w:textAlignment w:val="auto"/>
        <w:rPr>
          <w:rFonts w:ascii="Times New Roman" w:eastAsia="MS Mincho" w:hAnsi="Times New Roman"/>
          <w:lang w:val="en-US" w:eastAsia="ja-JP"/>
        </w:rPr>
      </w:pPr>
      <w:r w:rsidRPr="005A3CD2">
        <w:rPr>
          <w:rFonts w:ascii="Times New Roman" w:eastAsia="MS Mincho" w:hAnsi="Times New Roman"/>
          <w:lang w:val="en-US" w:eastAsia="ja-JP"/>
        </w:rPr>
        <w:t>Scheduling assignment of PSSCH is transmitted on PSCCH from this UE</w:t>
      </w:r>
    </w:p>
    <w:p w14:paraId="0DB1EC47" w14:textId="77777777" w:rsidR="005A3CD2" w:rsidRPr="005A3CD2" w:rsidRDefault="005A3CD2" w:rsidP="005A3CD2">
      <w:pPr>
        <w:numPr>
          <w:ilvl w:val="0"/>
          <w:numId w:val="14"/>
        </w:numPr>
        <w:tabs>
          <w:tab w:val="clear" w:pos="720"/>
          <w:tab w:val="num" w:pos="920"/>
        </w:tabs>
        <w:overflowPunct/>
        <w:autoSpaceDE/>
        <w:autoSpaceDN/>
        <w:adjustRightInd/>
        <w:spacing w:after="0"/>
        <w:jc w:val="left"/>
        <w:textAlignment w:val="auto"/>
        <w:rPr>
          <w:rFonts w:ascii="Times New Roman" w:eastAsia="MS Mincho" w:hAnsi="Times New Roman"/>
          <w:lang w:val="en-US" w:eastAsia="ja-JP"/>
        </w:rPr>
      </w:pPr>
      <w:r w:rsidRPr="005A3CD2">
        <w:rPr>
          <w:rFonts w:ascii="Times New Roman" w:eastAsia="MS Mincho" w:hAnsi="Times New Roman"/>
          <w:lang w:val="en-US" w:eastAsia="ja-JP"/>
        </w:rPr>
        <w:t>RB size of PSCCH is fixed in the specification.</w:t>
      </w:r>
    </w:p>
    <w:p w14:paraId="7DC20E9F" w14:textId="77777777" w:rsidR="005A3CD2" w:rsidRPr="005A3CD2" w:rsidRDefault="005A3CD2" w:rsidP="005A3CD2">
      <w:pPr>
        <w:numPr>
          <w:ilvl w:val="1"/>
          <w:numId w:val="14"/>
        </w:numPr>
        <w:tabs>
          <w:tab w:val="clear" w:pos="1440"/>
          <w:tab w:val="num" w:pos="1640"/>
        </w:tabs>
        <w:overflowPunct/>
        <w:autoSpaceDE/>
        <w:autoSpaceDN/>
        <w:adjustRightInd/>
        <w:spacing w:after="0"/>
        <w:jc w:val="left"/>
        <w:textAlignment w:val="auto"/>
        <w:rPr>
          <w:rFonts w:ascii="Times New Roman" w:eastAsia="MS Mincho" w:hAnsi="Times New Roman"/>
          <w:lang w:val="en-US" w:eastAsia="ja-JP"/>
        </w:rPr>
      </w:pPr>
      <w:r w:rsidRPr="005A3CD2">
        <w:rPr>
          <w:rFonts w:ascii="Times New Roman" w:eastAsia="MS Mincho" w:hAnsi="Times New Roman"/>
          <w:lang w:val="en-US" w:eastAsia="ja-JP"/>
        </w:rPr>
        <w:t>FFS contents of PSCCH</w:t>
      </w:r>
    </w:p>
    <w:p w14:paraId="37CEB0FD" w14:textId="77777777" w:rsidR="005A3CD2" w:rsidRDefault="005A3CD2" w:rsidP="00F77236">
      <w:pPr>
        <w:rPr>
          <w:rFonts w:ascii="Times New Roman" w:eastAsia="맑은 고딕" w:hAnsi="Times New Roman" w:hint="eastAsia"/>
          <w:iCs/>
          <w:sz w:val="22"/>
          <w:lang w:val="en-US" w:eastAsia="ko-KR"/>
        </w:rPr>
      </w:pPr>
    </w:p>
    <w:p w14:paraId="76AC473A" w14:textId="5FDC3694" w:rsidR="00A25A18" w:rsidRPr="009B1BAD" w:rsidRDefault="00CF2B1D" w:rsidP="00F77236">
      <w:pPr>
        <w:rPr>
          <w:rFonts w:ascii="Times New Roman" w:eastAsia="맑은 고딕" w:hAnsi="Times New Roman"/>
          <w:iCs/>
          <w:sz w:val="22"/>
          <w:lang w:eastAsia="ko-KR"/>
        </w:rPr>
      </w:pPr>
      <w:r w:rsidRPr="00CF2B1D">
        <w:rPr>
          <w:rFonts w:ascii="Times New Roman" w:hAnsi="Times New Roman"/>
          <w:iCs/>
          <w:sz w:val="22"/>
        </w:rPr>
        <w:t>Resource pool structure can be affected b</w:t>
      </w:r>
      <w:r>
        <w:rPr>
          <w:rFonts w:ascii="Times New Roman" w:hAnsi="Times New Roman"/>
          <w:iCs/>
          <w:sz w:val="22"/>
        </w:rPr>
        <w:t xml:space="preserve">y resource allocation mechanism. </w:t>
      </w:r>
      <w:r w:rsidR="003C35A2" w:rsidRPr="00634067">
        <w:rPr>
          <w:rFonts w:ascii="Times New Roman" w:hAnsi="Times New Roman"/>
          <w:iCs/>
          <w:sz w:val="22"/>
        </w:rPr>
        <w:t>In this contribution</w:t>
      </w:r>
      <w:r w:rsidR="00A2331B">
        <w:rPr>
          <w:rFonts w:ascii="Times New Roman" w:eastAsia="맑은 고딕" w:hAnsi="Times New Roman" w:hint="eastAsia"/>
          <w:iCs/>
          <w:sz w:val="22"/>
          <w:lang w:eastAsia="ko-KR"/>
        </w:rPr>
        <w:t>,</w:t>
      </w:r>
      <w:r w:rsidR="003C35A2" w:rsidRPr="00634067">
        <w:rPr>
          <w:rFonts w:ascii="Times New Roman" w:hAnsi="Times New Roman"/>
          <w:iCs/>
          <w:sz w:val="22"/>
        </w:rPr>
        <w:t xml:space="preserve"> we </w:t>
      </w:r>
      <w:r w:rsidR="00A2331B">
        <w:rPr>
          <w:rFonts w:ascii="Times New Roman" w:eastAsia="맑은 고딕" w:hAnsi="Times New Roman" w:hint="eastAsia"/>
          <w:iCs/>
          <w:sz w:val="22"/>
          <w:lang w:eastAsia="ko-KR"/>
        </w:rPr>
        <w:t xml:space="preserve">discuss </w:t>
      </w:r>
      <w:r>
        <w:rPr>
          <w:rFonts w:ascii="Times New Roman" w:eastAsia="맑은 고딕" w:hAnsi="Times New Roman" w:hint="eastAsia"/>
          <w:iCs/>
          <w:sz w:val="22"/>
          <w:lang w:eastAsia="ko-KR"/>
        </w:rPr>
        <w:t>resource pool structure for PC5-based V2V.</w:t>
      </w:r>
    </w:p>
    <w:p w14:paraId="6E71258D" w14:textId="7EE608B0" w:rsidR="006D79A1" w:rsidRPr="006B7EF1" w:rsidRDefault="00F71384" w:rsidP="006B7EF1">
      <w:pPr>
        <w:pStyle w:val="1"/>
        <w:rPr>
          <w:rFonts w:eastAsia="맑은 고딕"/>
          <w:lang w:val="en-US" w:eastAsia="ko-KR"/>
        </w:rPr>
      </w:pPr>
      <w:r>
        <w:rPr>
          <w:rFonts w:eastAsia="맑은 고딕" w:hint="eastAsia"/>
          <w:lang w:val="en-US" w:eastAsia="ko-KR"/>
        </w:rPr>
        <w:t>Discussion</w:t>
      </w:r>
    </w:p>
    <w:p w14:paraId="3843FD6C" w14:textId="5AFADB2D" w:rsidR="006647E6" w:rsidRDefault="00F004EA" w:rsidP="00F004EA">
      <w:pPr>
        <w:widowControl w:val="0"/>
        <w:wordWrap w:val="0"/>
        <w:spacing w:after="200" w:line="276" w:lineRule="auto"/>
        <w:rPr>
          <w:rFonts w:ascii="Times New Roman" w:eastAsia="맑은 고딕" w:hAnsi="Times New Roman"/>
          <w:iCs/>
          <w:sz w:val="22"/>
          <w:lang w:eastAsia="ko-KR"/>
        </w:rPr>
      </w:pPr>
      <w:r>
        <w:rPr>
          <w:rFonts w:ascii="Times New Roman" w:eastAsia="맑은 고딕" w:hAnsi="Times New Roman" w:hint="eastAsia"/>
          <w:sz w:val="22"/>
          <w:szCs w:val="22"/>
          <w:lang w:eastAsia="ko-KR"/>
        </w:rPr>
        <w:t xml:space="preserve">In RAN1 #84, it was agreed that SA and its associated data pool can be </w:t>
      </w:r>
      <w:proofErr w:type="spellStart"/>
      <w:r>
        <w:rPr>
          <w:rFonts w:ascii="Times New Roman" w:eastAsia="맑은 고딕" w:hAnsi="Times New Roman" w:hint="eastAsia"/>
          <w:sz w:val="22"/>
          <w:szCs w:val="22"/>
          <w:lang w:eastAsia="ko-KR"/>
        </w:rPr>
        <w:t>FDMed</w:t>
      </w:r>
      <w:proofErr w:type="spellEnd"/>
      <w:r>
        <w:rPr>
          <w:rFonts w:ascii="Times New Roman" w:eastAsia="맑은 고딕" w:hAnsi="Times New Roman" w:hint="eastAsia"/>
          <w:sz w:val="22"/>
          <w:szCs w:val="22"/>
          <w:lang w:eastAsia="ko-KR"/>
        </w:rPr>
        <w:t xml:space="preserve">. The rationale of </w:t>
      </w:r>
      <w:proofErr w:type="spellStart"/>
      <w:r>
        <w:rPr>
          <w:rFonts w:ascii="Times New Roman" w:eastAsia="맑은 고딕" w:hAnsi="Times New Roman" w:hint="eastAsia"/>
          <w:sz w:val="22"/>
          <w:szCs w:val="22"/>
          <w:lang w:eastAsia="ko-KR"/>
        </w:rPr>
        <w:t>FDMed</w:t>
      </w:r>
      <w:proofErr w:type="spellEnd"/>
      <w:r>
        <w:rPr>
          <w:rFonts w:ascii="Times New Roman" w:eastAsia="맑은 고딕" w:hAnsi="Times New Roman" w:hint="eastAsia"/>
          <w:sz w:val="22"/>
          <w:szCs w:val="22"/>
          <w:lang w:eastAsia="ko-KR"/>
        </w:rPr>
        <w:t xml:space="preserve"> resource pool is to reduce latency and </w:t>
      </w:r>
      <w:r w:rsidR="009A0455">
        <w:rPr>
          <w:rFonts w:ascii="Times New Roman" w:eastAsia="맑은 고딕" w:hAnsi="Times New Roman" w:hint="eastAsia"/>
          <w:sz w:val="22"/>
          <w:szCs w:val="22"/>
          <w:lang w:eastAsia="ko-KR"/>
        </w:rPr>
        <w:t>mitigat</w:t>
      </w:r>
      <w:bookmarkStart w:id="6" w:name="_GoBack"/>
      <w:bookmarkEnd w:id="6"/>
      <w:r w:rsidR="009A0455">
        <w:rPr>
          <w:rFonts w:ascii="Times New Roman" w:eastAsia="맑은 고딕" w:hAnsi="Times New Roman" w:hint="eastAsia"/>
          <w:sz w:val="22"/>
          <w:szCs w:val="22"/>
          <w:lang w:eastAsia="ko-KR"/>
        </w:rPr>
        <w:t xml:space="preserve">e </w:t>
      </w:r>
      <w:r>
        <w:rPr>
          <w:rFonts w:ascii="Times New Roman" w:eastAsia="맑은 고딕" w:hAnsi="Times New Roman" w:hint="eastAsia"/>
          <w:sz w:val="22"/>
          <w:szCs w:val="22"/>
          <w:lang w:eastAsia="ko-KR"/>
        </w:rPr>
        <w:t xml:space="preserve">half duplex problem. However, </w:t>
      </w:r>
      <w:proofErr w:type="spellStart"/>
      <w:r>
        <w:rPr>
          <w:rFonts w:ascii="Times New Roman" w:eastAsia="맑은 고딕" w:hAnsi="Times New Roman" w:hint="eastAsia"/>
          <w:sz w:val="22"/>
          <w:szCs w:val="22"/>
          <w:lang w:eastAsia="ko-KR"/>
        </w:rPr>
        <w:t>TDMed</w:t>
      </w:r>
      <w:proofErr w:type="spellEnd"/>
      <w:r>
        <w:rPr>
          <w:rFonts w:ascii="Times New Roman" w:eastAsia="맑은 고딕" w:hAnsi="Times New Roman" w:hint="eastAsia"/>
          <w:sz w:val="22"/>
          <w:szCs w:val="22"/>
          <w:lang w:eastAsia="ko-KR"/>
        </w:rPr>
        <w:t xml:space="preserve"> option between SA and data from single UE perspective should be supported. When a UE transmits a wideband packet such as event triggered message, power setting issue between SA and data should be taken into account. </w:t>
      </w:r>
      <w:r w:rsidR="006647E6">
        <w:rPr>
          <w:rFonts w:ascii="Times New Roman" w:eastAsia="맑은 고딕" w:hAnsi="Times New Roman" w:hint="eastAsia"/>
          <w:iCs/>
          <w:sz w:val="22"/>
          <w:lang w:eastAsia="ko-KR"/>
        </w:rPr>
        <w:t>Basically, SA coverage should be larger than data coverage to receive data correctly. In theory, two</w:t>
      </w:r>
      <w:r w:rsidR="006647E6" w:rsidRPr="00276D3F">
        <w:rPr>
          <w:rFonts w:ascii="Times New Roman" w:eastAsia="맑은 고딕" w:hAnsi="Times New Roman"/>
          <w:iCs/>
          <w:sz w:val="22"/>
          <w:lang w:eastAsia="ko-KR"/>
        </w:rPr>
        <w:t xml:space="preserve"> times wider </w:t>
      </w:r>
      <w:r w:rsidR="006647E6">
        <w:rPr>
          <w:rFonts w:ascii="Times New Roman" w:eastAsia="맑은 고딕" w:hAnsi="Times New Roman" w:hint="eastAsia"/>
          <w:iCs/>
          <w:sz w:val="22"/>
          <w:lang w:eastAsia="ko-KR"/>
        </w:rPr>
        <w:t xml:space="preserve">SA coverage </w:t>
      </w:r>
      <w:r w:rsidR="006647E6" w:rsidRPr="00276D3F">
        <w:rPr>
          <w:rFonts w:ascii="Times New Roman" w:eastAsia="맑은 고딕" w:hAnsi="Times New Roman"/>
          <w:iCs/>
          <w:sz w:val="22"/>
          <w:lang w:eastAsia="ko-KR"/>
        </w:rPr>
        <w:t xml:space="preserve">than data coverage </w:t>
      </w:r>
      <w:r w:rsidR="006647E6">
        <w:rPr>
          <w:rFonts w:ascii="Times New Roman" w:eastAsia="맑은 고딕" w:hAnsi="Times New Roman" w:hint="eastAsia"/>
          <w:iCs/>
          <w:sz w:val="22"/>
          <w:lang w:eastAsia="ko-KR"/>
        </w:rPr>
        <w:t>can be</w:t>
      </w:r>
      <w:r w:rsidR="006647E6" w:rsidRPr="00276D3F">
        <w:rPr>
          <w:rFonts w:ascii="Times New Roman" w:eastAsia="맑은 고딕" w:hAnsi="Times New Roman"/>
          <w:iCs/>
          <w:sz w:val="22"/>
          <w:lang w:eastAsia="ko-KR"/>
        </w:rPr>
        <w:t xml:space="preserve"> meaningful </w:t>
      </w:r>
      <w:r w:rsidR="006647E6">
        <w:rPr>
          <w:rFonts w:ascii="Times New Roman" w:eastAsia="맑은 고딕" w:hAnsi="Times New Roman" w:hint="eastAsia"/>
          <w:iCs/>
          <w:sz w:val="22"/>
          <w:lang w:eastAsia="ko-KR"/>
        </w:rPr>
        <w:t>since</w:t>
      </w:r>
      <w:r w:rsidR="006647E6" w:rsidRPr="00276D3F">
        <w:rPr>
          <w:rFonts w:ascii="Times New Roman" w:eastAsia="맑은 고딕" w:hAnsi="Times New Roman"/>
          <w:iCs/>
          <w:sz w:val="22"/>
          <w:lang w:eastAsia="ko-KR"/>
        </w:rPr>
        <w:t xml:space="preserve"> it can m</w:t>
      </w:r>
      <w:r w:rsidR="006647E6">
        <w:rPr>
          <w:rFonts w:ascii="Times New Roman" w:eastAsia="맑은 고딕" w:hAnsi="Times New Roman"/>
          <w:iCs/>
          <w:sz w:val="22"/>
          <w:lang w:eastAsia="ko-KR"/>
        </w:rPr>
        <w:t>itigate the hidden node problem</w:t>
      </w:r>
      <w:r w:rsidR="006647E6">
        <w:rPr>
          <w:rFonts w:ascii="Times New Roman" w:eastAsia="맑은 고딕" w:hAnsi="Times New Roman" w:hint="eastAsia"/>
          <w:iCs/>
          <w:sz w:val="22"/>
          <w:lang w:eastAsia="ko-KR"/>
        </w:rPr>
        <w:t xml:space="preserve">. </w:t>
      </w:r>
      <w:r w:rsidR="006647E6">
        <w:rPr>
          <w:rFonts w:ascii="Times New Roman" w:eastAsia="맑은 고딕" w:hAnsi="Times New Roman"/>
          <w:iCs/>
          <w:sz w:val="22"/>
          <w:lang w:eastAsia="ko-KR"/>
        </w:rPr>
        <w:t xml:space="preserve">If </w:t>
      </w:r>
      <w:r w:rsidR="006647E6">
        <w:rPr>
          <w:rFonts w:ascii="Times New Roman" w:eastAsia="맑은 고딕" w:hAnsi="Times New Roman" w:hint="eastAsia"/>
          <w:iCs/>
          <w:sz w:val="22"/>
          <w:lang w:eastAsia="ko-KR"/>
        </w:rPr>
        <w:t>the same</w:t>
      </w:r>
      <w:r w:rsidR="006647E6">
        <w:rPr>
          <w:rFonts w:ascii="Times New Roman" w:eastAsia="맑은 고딕" w:hAnsi="Times New Roman"/>
          <w:iCs/>
          <w:sz w:val="22"/>
          <w:lang w:eastAsia="ko-KR"/>
        </w:rPr>
        <w:t xml:space="preserve"> </w:t>
      </w:r>
      <w:r w:rsidR="006647E6">
        <w:rPr>
          <w:rFonts w:ascii="Times New Roman" w:eastAsia="맑은 고딕" w:hAnsi="Times New Roman" w:hint="eastAsia"/>
          <w:iCs/>
          <w:sz w:val="22"/>
          <w:lang w:eastAsia="ko-KR"/>
        </w:rPr>
        <w:t>power spectral density (PSD) is assigned to SA and data</w:t>
      </w:r>
      <w:r>
        <w:rPr>
          <w:rFonts w:ascii="Times New Roman" w:eastAsia="맑은 고딕" w:hAnsi="Times New Roman" w:hint="eastAsia"/>
          <w:iCs/>
          <w:sz w:val="22"/>
          <w:lang w:eastAsia="ko-KR"/>
        </w:rPr>
        <w:t xml:space="preserve"> for wideband transmission</w:t>
      </w:r>
      <w:r w:rsidR="006647E6" w:rsidRPr="00CE1B25">
        <w:rPr>
          <w:rFonts w:ascii="Times New Roman" w:eastAsia="맑은 고딕" w:hAnsi="Times New Roman"/>
          <w:iCs/>
          <w:sz w:val="22"/>
          <w:lang w:eastAsia="ko-KR"/>
        </w:rPr>
        <w:t xml:space="preserve">, </w:t>
      </w:r>
      <w:r w:rsidR="006647E6">
        <w:rPr>
          <w:rFonts w:ascii="Times New Roman" w:eastAsia="맑은 고딕" w:hAnsi="Times New Roman" w:hint="eastAsia"/>
          <w:iCs/>
          <w:sz w:val="22"/>
          <w:lang w:eastAsia="ko-KR"/>
        </w:rPr>
        <w:t xml:space="preserve">there will be </w:t>
      </w:r>
      <w:r w:rsidR="006647E6" w:rsidRPr="00CE1B25">
        <w:rPr>
          <w:rFonts w:ascii="Times New Roman" w:eastAsia="맑은 고딕" w:hAnsi="Times New Roman"/>
          <w:iCs/>
          <w:sz w:val="22"/>
          <w:lang w:eastAsia="ko-KR"/>
        </w:rPr>
        <w:t>a problem</w:t>
      </w:r>
      <w:r w:rsidR="006647E6">
        <w:rPr>
          <w:rFonts w:ascii="Times New Roman" w:eastAsia="맑은 고딕" w:hAnsi="Times New Roman" w:hint="eastAsia"/>
          <w:iCs/>
          <w:sz w:val="22"/>
          <w:lang w:eastAsia="ko-KR"/>
        </w:rPr>
        <w:t xml:space="preserve"> since it</w:t>
      </w:r>
      <w:r w:rsidR="006647E6" w:rsidRPr="00CE1B25">
        <w:rPr>
          <w:rFonts w:ascii="Times New Roman" w:eastAsia="맑은 고딕" w:hAnsi="Times New Roman"/>
          <w:iCs/>
          <w:sz w:val="22"/>
          <w:lang w:eastAsia="ko-KR"/>
        </w:rPr>
        <w:t xml:space="preserve"> does not guarantee the coverage </w:t>
      </w:r>
      <w:r w:rsidR="006647E6">
        <w:rPr>
          <w:rFonts w:ascii="Times New Roman" w:eastAsia="맑은 고딕" w:hAnsi="Times New Roman" w:hint="eastAsia"/>
          <w:iCs/>
          <w:sz w:val="22"/>
          <w:lang w:eastAsia="ko-KR"/>
        </w:rPr>
        <w:t xml:space="preserve">of </w:t>
      </w:r>
      <w:r w:rsidR="006647E6" w:rsidRPr="00CE1B25">
        <w:rPr>
          <w:rFonts w:ascii="Times New Roman" w:eastAsia="맑은 고딕" w:hAnsi="Times New Roman"/>
          <w:iCs/>
          <w:sz w:val="22"/>
          <w:lang w:eastAsia="ko-KR"/>
        </w:rPr>
        <w:t>SA</w:t>
      </w:r>
      <w:r w:rsidR="006647E6">
        <w:rPr>
          <w:rFonts w:ascii="Times New Roman" w:eastAsia="맑은 고딕" w:hAnsi="Times New Roman" w:hint="eastAsia"/>
          <w:iCs/>
          <w:sz w:val="22"/>
          <w:lang w:eastAsia="ko-KR"/>
        </w:rPr>
        <w:t xml:space="preserve"> in some case</w:t>
      </w:r>
      <w:r w:rsidR="006647E6" w:rsidRPr="00CE1B25">
        <w:rPr>
          <w:rFonts w:ascii="Times New Roman" w:eastAsia="맑은 고딕" w:hAnsi="Times New Roman"/>
          <w:iCs/>
          <w:sz w:val="22"/>
          <w:lang w:eastAsia="ko-KR"/>
        </w:rPr>
        <w:t>.</w:t>
      </w:r>
      <w:r w:rsidR="006647E6">
        <w:rPr>
          <w:rFonts w:ascii="Times New Roman" w:eastAsia="맑은 고딕" w:hAnsi="Times New Roman" w:hint="eastAsia"/>
          <w:iCs/>
          <w:sz w:val="22"/>
          <w:lang w:eastAsia="ko-KR"/>
        </w:rPr>
        <w:t xml:space="preserve"> Even then if same power between SA and data is allocated, it is encountered that too high PSD difference between SA and data when wideband data is transmitted as illustrated in Fig. 1. </w:t>
      </w:r>
      <w:r w:rsidR="006647E6">
        <w:rPr>
          <w:rFonts w:ascii="Times New Roman" w:eastAsia="맑은 고딕" w:hAnsi="Times New Roman"/>
          <w:iCs/>
          <w:sz w:val="22"/>
          <w:lang w:eastAsia="ko-KR"/>
        </w:rPr>
        <w:t>R</w:t>
      </w:r>
      <w:r w:rsidR="006647E6">
        <w:rPr>
          <w:rFonts w:ascii="Times New Roman" w:eastAsia="맑은 고딕" w:hAnsi="Times New Roman" w:hint="eastAsia"/>
          <w:iCs/>
          <w:sz w:val="22"/>
          <w:lang w:eastAsia="ko-KR"/>
        </w:rPr>
        <w:t xml:space="preserve">E power control dynamic range </w:t>
      </w:r>
      <w:r w:rsidR="006647E6" w:rsidRPr="00276D3F">
        <w:rPr>
          <w:rFonts w:ascii="Times New Roman" w:eastAsia="맑은 고딕" w:hAnsi="Times New Roman"/>
          <w:iCs/>
          <w:sz w:val="22"/>
          <w:lang w:eastAsia="ko-KR"/>
        </w:rPr>
        <w:t xml:space="preserve">is already </w:t>
      </w:r>
      <w:r w:rsidR="006647E6">
        <w:rPr>
          <w:rFonts w:ascii="Times New Roman" w:eastAsia="맑은 고딕" w:hAnsi="Times New Roman" w:hint="eastAsia"/>
          <w:iCs/>
          <w:sz w:val="22"/>
          <w:lang w:eastAsia="ko-KR"/>
        </w:rPr>
        <w:t>specified for</w:t>
      </w:r>
      <w:r w:rsidR="006647E6" w:rsidRPr="00276D3F">
        <w:rPr>
          <w:rFonts w:ascii="Times New Roman" w:eastAsia="맑은 고딕" w:hAnsi="Times New Roman"/>
          <w:iCs/>
          <w:sz w:val="22"/>
          <w:lang w:eastAsia="ko-KR"/>
        </w:rPr>
        <w:t xml:space="preserve"> the base station</w:t>
      </w:r>
      <w:r w:rsidR="006647E6">
        <w:rPr>
          <w:rFonts w:ascii="Times New Roman" w:eastAsia="맑은 고딕" w:hAnsi="Times New Roman" w:hint="eastAsia"/>
          <w:iCs/>
          <w:sz w:val="22"/>
          <w:lang w:eastAsia="ko-KR"/>
        </w:rPr>
        <w:t xml:space="preserve">. In TS36.104, there is RE power dynamics requirement for </w:t>
      </w:r>
      <w:proofErr w:type="spellStart"/>
      <w:r w:rsidR="006647E6">
        <w:rPr>
          <w:rFonts w:ascii="Times New Roman" w:eastAsia="맑은 고딕" w:hAnsi="Times New Roman" w:hint="eastAsia"/>
          <w:iCs/>
          <w:sz w:val="22"/>
          <w:lang w:eastAsia="ko-KR"/>
        </w:rPr>
        <w:t>eNB</w:t>
      </w:r>
      <w:proofErr w:type="spellEnd"/>
      <w:r w:rsidR="006647E6">
        <w:rPr>
          <w:rFonts w:ascii="Times New Roman" w:eastAsia="맑은 고딕" w:hAnsi="Times New Roman" w:hint="eastAsia"/>
          <w:iCs/>
          <w:sz w:val="22"/>
          <w:lang w:eastAsia="ko-KR"/>
        </w:rPr>
        <w:t xml:space="preserve"> as follows,</w:t>
      </w:r>
    </w:p>
    <w:p w14:paraId="235DDB72" w14:textId="77777777" w:rsidR="006647E6" w:rsidRDefault="006647E6" w:rsidP="006647E6">
      <w:pPr>
        <w:rPr>
          <w:rFonts w:ascii="Times New Roman" w:eastAsia="맑은 고딕" w:hAnsi="Times New Roman"/>
          <w:iCs/>
          <w:sz w:val="22"/>
          <w:lang w:eastAsia="ko-KR"/>
        </w:rPr>
      </w:pPr>
      <w:r>
        <w:rPr>
          <w:rFonts w:ascii="Times New Roman" w:eastAsia="맑은 고딕" w:hAnsi="Times New Roman" w:hint="eastAsia"/>
          <w:iCs/>
          <w:sz w:val="22"/>
          <w:lang w:eastAsia="ko-KR"/>
        </w:rPr>
        <w:t>--- TS36.104 ---</w:t>
      </w:r>
    </w:p>
    <w:p w14:paraId="62B87BA1" w14:textId="77777777" w:rsidR="006647E6" w:rsidRPr="00297FFC" w:rsidRDefault="006647E6" w:rsidP="006647E6">
      <w:pPr>
        <w:pStyle w:val="3"/>
        <w:numPr>
          <w:ilvl w:val="0"/>
          <w:numId w:val="0"/>
        </w:numPr>
        <w:ind w:leftChars="400" w:left="1520" w:hanging="720"/>
      </w:pPr>
      <w:bookmarkStart w:id="7" w:name="_Toc408330173"/>
      <w:r w:rsidRPr="00297FFC">
        <w:t>6.3.1</w:t>
      </w:r>
      <w:r w:rsidRPr="00297FFC">
        <w:tab/>
      </w:r>
      <w:r w:rsidRPr="00297FFC">
        <w:tab/>
        <w:t>RE Power control dynamic range</w:t>
      </w:r>
      <w:bookmarkEnd w:id="7"/>
    </w:p>
    <w:p w14:paraId="5A6BB9CF" w14:textId="77777777" w:rsidR="006647E6" w:rsidRPr="00297FFC" w:rsidRDefault="006647E6" w:rsidP="006647E6">
      <w:pPr>
        <w:spacing w:line="240" w:lineRule="exact"/>
        <w:ind w:leftChars="400" w:left="800"/>
        <w:rPr>
          <w:rFonts w:cs="v5.0.0"/>
        </w:rPr>
      </w:pPr>
      <w:r w:rsidRPr="00297FFC">
        <w:t>The RE power control dynamic range is t</w:t>
      </w:r>
      <w:r w:rsidRPr="00297FFC">
        <w:rPr>
          <w:rFonts w:cs="v5.0.0"/>
        </w:rPr>
        <w:t xml:space="preserve">he difference between the power of an RE and the </w:t>
      </w:r>
      <w:r w:rsidRPr="00297FFC">
        <w:t xml:space="preserve">average RE power for a BS at maximum output power </w:t>
      </w:r>
      <w:r w:rsidRPr="00297FFC">
        <w:rPr>
          <w:rFonts w:cs="v5.0.0"/>
        </w:rPr>
        <w:t xml:space="preserve">for a specified reference condition. </w:t>
      </w:r>
    </w:p>
    <w:p w14:paraId="71C430BC" w14:textId="77777777" w:rsidR="006647E6" w:rsidRPr="00297FFC" w:rsidRDefault="006647E6" w:rsidP="006647E6">
      <w:pPr>
        <w:pStyle w:val="4"/>
        <w:numPr>
          <w:ilvl w:val="0"/>
          <w:numId w:val="0"/>
        </w:numPr>
        <w:ind w:leftChars="400" w:left="800"/>
        <w:rPr>
          <w:rFonts w:cs="v5.0.0"/>
        </w:rPr>
      </w:pPr>
      <w:bookmarkStart w:id="8" w:name="_Toc408330174"/>
      <w:r w:rsidRPr="00297FFC">
        <w:rPr>
          <w:rFonts w:cs="v5.0.0"/>
        </w:rPr>
        <w:lastRenderedPageBreak/>
        <w:t>6.3.1.1</w:t>
      </w:r>
      <w:r w:rsidRPr="00297FFC">
        <w:rPr>
          <w:rFonts w:cs="v5.0.0"/>
        </w:rPr>
        <w:tab/>
        <w:t>Minimum requirements</w:t>
      </w:r>
      <w:bookmarkEnd w:id="8"/>
    </w:p>
    <w:p w14:paraId="0E8E83C7" w14:textId="77777777" w:rsidR="006647E6" w:rsidRPr="00297FFC" w:rsidRDefault="006647E6" w:rsidP="006647E6">
      <w:pPr>
        <w:spacing w:line="240" w:lineRule="exact"/>
        <w:ind w:leftChars="400" w:left="800"/>
        <w:rPr>
          <w:rFonts w:cs="v5.0.0"/>
        </w:rPr>
      </w:pPr>
      <w:r w:rsidRPr="00297FFC">
        <w:rPr>
          <w:rFonts w:cs="v5.0.0"/>
        </w:rPr>
        <w:t>RE power control dynamic range:</w:t>
      </w:r>
    </w:p>
    <w:p w14:paraId="0C6216EE" w14:textId="77777777" w:rsidR="006647E6" w:rsidRPr="00297FFC" w:rsidRDefault="006647E6" w:rsidP="006647E6">
      <w:pPr>
        <w:spacing w:line="240" w:lineRule="exact"/>
        <w:ind w:leftChars="400" w:left="800"/>
        <w:rPr>
          <w:rFonts w:cs="v5.0.0"/>
        </w:rPr>
      </w:pPr>
    </w:p>
    <w:p w14:paraId="2A164D54" w14:textId="77777777" w:rsidR="006647E6" w:rsidRPr="00297FFC" w:rsidRDefault="006647E6" w:rsidP="006647E6">
      <w:pPr>
        <w:pStyle w:val="TH"/>
        <w:ind w:leftChars="400" w:left="800"/>
      </w:pPr>
      <w:r w:rsidRPr="00297FFC">
        <w:t>Table 6.3.1.1-1 E-UTRA BS RE power control dynamic range</w:t>
      </w:r>
    </w:p>
    <w:tbl>
      <w:tblPr>
        <w:tblW w:w="0" w:type="auto"/>
        <w:jc w:val="center"/>
        <w:tblInd w:w="1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1569"/>
        <w:gridCol w:w="1671"/>
      </w:tblGrid>
      <w:tr w:rsidR="006647E6" w:rsidRPr="00297FFC" w14:paraId="241F6FC0" w14:textId="77777777" w:rsidTr="00A078C3">
        <w:trPr>
          <w:trHeight w:val="321"/>
          <w:jc w:val="center"/>
        </w:trPr>
        <w:tc>
          <w:tcPr>
            <w:tcW w:w="1980" w:type="dxa"/>
            <w:vMerge w:val="restart"/>
          </w:tcPr>
          <w:p w14:paraId="34A15114" w14:textId="77777777" w:rsidR="006647E6" w:rsidRPr="00297FFC" w:rsidRDefault="006647E6" w:rsidP="00A078C3">
            <w:pPr>
              <w:pStyle w:val="TAH"/>
              <w:rPr>
                <w:rFonts w:cs="Arial"/>
              </w:rPr>
            </w:pPr>
            <w:r w:rsidRPr="00297FFC">
              <w:rPr>
                <w:rFonts w:cs="Arial"/>
              </w:rPr>
              <w:t>Modulation scheme used on the RE</w:t>
            </w:r>
          </w:p>
        </w:tc>
        <w:tc>
          <w:tcPr>
            <w:tcW w:w="3240" w:type="dxa"/>
            <w:gridSpan w:val="2"/>
          </w:tcPr>
          <w:p w14:paraId="2BB043A2" w14:textId="77777777" w:rsidR="006647E6" w:rsidRPr="00297FFC" w:rsidRDefault="006647E6" w:rsidP="00A078C3">
            <w:pPr>
              <w:pStyle w:val="TAH"/>
              <w:rPr>
                <w:rFonts w:cs="Arial"/>
              </w:rPr>
            </w:pPr>
            <w:r w:rsidRPr="00297FFC">
              <w:rPr>
                <w:rFonts w:cs="Arial"/>
              </w:rPr>
              <w:t>RE power control dynamic range (dB)</w:t>
            </w:r>
          </w:p>
        </w:tc>
      </w:tr>
      <w:tr w:rsidR="006647E6" w:rsidRPr="00297FFC" w14:paraId="6F341016" w14:textId="77777777" w:rsidTr="00A078C3">
        <w:trPr>
          <w:trHeight w:val="61"/>
          <w:jc w:val="center"/>
        </w:trPr>
        <w:tc>
          <w:tcPr>
            <w:tcW w:w="1980" w:type="dxa"/>
            <w:vMerge/>
          </w:tcPr>
          <w:p w14:paraId="650EE0AE" w14:textId="77777777" w:rsidR="006647E6" w:rsidRPr="00297FFC" w:rsidRDefault="006647E6" w:rsidP="00A078C3">
            <w:pPr>
              <w:pStyle w:val="TAH"/>
              <w:rPr>
                <w:rFonts w:cs="Arial"/>
              </w:rPr>
            </w:pPr>
          </w:p>
        </w:tc>
        <w:tc>
          <w:tcPr>
            <w:tcW w:w="1569" w:type="dxa"/>
          </w:tcPr>
          <w:p w14:paraId="06CE5B71" w14:textId="77777777" w:rsidR="006647E6" w:rsidRPr="00297FFC" w:rsidRDefault="006647E6" w:rsidP="00A078C3">
            <w:pPr>
              <w:pStyle w:val="TAH"/>
              <w:rPr>
                <w:rFonts w:cs="Arial"/>
              </w:rPr>
            </w:pPr>
            <w:r w:rsidRPr="00297FFC">
              <w:rPr>
                <w:rFonts w:cs="Arial"/>
              </w:rPr>
              <w:t xml:space="preserve"> (down)</w:t>
            </w:r>
          </w:p>
        </w:tc>
        <w:tc>
          <w:tcPr>
            <w:tcW w:w="1671" w:type="dxa"/>
          </w:tcPr>
          <w:p w14:paraId="3596A491" w14:textId="77777777" w:rsidR="006647E6" w:rsidRPr="00297FFC" w:rsidRDefault="006647E6" w:rsidP="00A078C3">
            <w:pPr>
              <w:pStyle w:val="TAH"/>
              <w:rPr>
                <w:rFonts w:cs="Arial"/>
              </w:rPr>
            </w:pPr>
            <w:r w:rsidRPr="00297FFC">
              <w:rPr>
                <w:rFonts w:cs="Arial"/>
              </w:rPr>
              <w:t xml:space="preserve"> (up)</w:t>
            </w:r>
          </w:p>
        </w:tc>
      </w:tr>
      <w:tr w:rsidR="006647E6" w:rsidRPr="00297FFC" w14:paraId="27E43C2C" w14:textId="77777777" w:rsidTr="00A078C3">
        <w:trPr>
          <w:trHeight w:val="61"/>
          <w:jc w:val="center"/>
        </w:trPr>
        <w:tc>
          <w:tcPr>
            <w:tcW w:w="1980" w:type="dxa"/>
          </w:tcPr>
          <w:p w14:paraId="3B5A0BC9" w14:textId="77777777" w:rsidR="006647E6" w:rsidRPr="00297FFC" w:rsidRDefault="006647E6" w:rsidP="00A078C3">
            <w:pPr>
              <w:pStyle w:val="TAC"/>
              <w:rPr>
                <w:rFonts w:cs="Arial"/>
              </w:rPr>
            </w:pPr>
            <w:r w:rsidRPr="00297FFC">
              <w:rPr>
                <w:rFonts w:cs="Arial"/>
              </w:rPr>
              <w:t>QPSK (PDCCH)</w:t>
            </w:r>
          </w:p>
        </w:tc>
        <w:tc>
          <w:tcPr>
            <w:tcW w:w="1569" w:type="dxa"/>
          </w:tcPr>
          <w:p w14:paraId="0882F829" w14:textId="77777777" w:rsidR="006647E6" w:rsidRPr="00297FFC" w:rsidRDefault="006647E6" w:rsidP="00A078C3">
            <w:pPr>
              <w:pStyle w:val="TAC"/>
              <w:rPr>
                <w:rFonts w:cs="Arial"/>
              </w:rPr>
            </w:pPr>
            <w:r w:rsidRPr="00297FFC">
              <w:rPr>
                <w:rFonts w:cs="Arial"/>
              </w:rPr>
              <w:t>-6</w:t>
            </w:r>
          </w:p>
        </w:tc>
        <w:tc>
          <w:tcPr>
            <w:tcW w:w="1671" w:type="dxa"/>
          </w:tcPr>
          <w:p w14:paraId="23770414" w14:textId="77777777" w:rsidR="006647E6" w:rsidRPr="00297FFC" w:rsidRDefault="006647E6" w:rsidP="00A078C3">
            <w:pPr>
              <w:pStyle w:val="TAC"/>
              <w:rPr>
                <w:rFonts w:cs="Arial"/>
              </w:rPr>
            </w:pPr>
            <w:r w:rsidRPr="00297FFC">
              <w:rPr>
                <w:rFonts w:cs="Arial"/>
              </w:rPr>
              <w:t>+4</w:t>
            </w:r>
          </w:p>
        </w:tc>
      </w:tr>
      <w:tr w:rsidR="006647E6" w:rsidRPr="00297FFC" w14:paraId="6BA1DD37" w14:textId="77777777" w:rsidTr="00A078C3">
        <w:trPr>
          <w:trHeight w:val="61"/>
          <w:jc w:val="center"/>
        </w:trPr>
        <w:tc>
          <w:tcPr>
            <w:tcW w:w="1980" w:type="dxa"/>
          </w:tcPr>
          <w:p w14:paraId="79E533B4" w14:textId="77777777" w:rsidR="006647E6" w:rsidRPr="00297FFC" w:rsidRDefault="006647E6" w:rsidP="00A078C3">
            <w:pPr>
              <w:pStyle w:val="TAC"/>
              <w:rPr>
                <w:rFonts w:cs="Arial"/>
              </w:rPr>
            </w:pPr>
            <w:r w:rsidRPr="00297FFC">
              <w:rPr>
                <w:rFonts w:cs="Arial"/>
              </w:rPr>
              <w:t>QPSK (PDSCH)</w:t>
            </w:r>
          </w:p>
        </w:tc>
        <w:tc>
          <w:tcPr>
            <w:tcW w:w="1569" w:type="dxa"/>
          </w:tcPr>
          <w:p w14:paraId="68FD8AC8" w14:textId="77777777" w:rsidR="006647E6" w:rsidRPr="00297FFC" w:rsidRDefault="006647E6" w:rsidP="00A078C3">
            <w:pPr>
              <w:pStyle w:val="TAC"/>
              <w:rPr>
                <w:rFonts w:cs="Arial"/>
              </w:rPr>
            </w:pPr>
            <w:r w:rsidRPr="00297FFC">
              <w:rPr>
                <w:rFonts w:cs="Arial"/>
              </w:rPr>
              <w:t>-6</w:t>
            </w:r>
          </w:p>
        </w:tc>
        <w:tc>
          <w:tcPr>
            <w:tcW w:w="1671" w:type="dxa"/>
          </w:tcPr>
          <w:p w14:paraId="61C20760" w14:textId="77777777" w:rsidR="006647E6" w:rsidRPr="00297FFC" w:rsidRDefault="006647E6" w:rsidP="00A078C3">
            <w:pPr>
              <w:pStyle w:val="TAC"/>
              <w:rPr>
                <w:rFonts w:cs="Arial"/>
              </w:rPr>
            </w:pPr>
            <w:r w:rsidRPr="00297FFC">
              <w:rPr>
                <w:rFonts w:cs="Arial"/>
              </w:rPr>
              <w:t>+3</w:t>
            </w:r>
          </w:p>
        </w:tc>
      </w:tr>
      <w:tr w:rsidR="006647E6" w:rsidRPr="00297FFC" w14:paraId="6DBAD8E4" w14:textId="77777777" w:rsidTr="00A078C3">
        <w:trPr>
          <w:trHeight w:val="61"/>
          <w:jc w:val="center"/>
        </w:trPr>
        <w:tc>
          <w:tcPr>
            <w:tcW w:w="1980" w:type="dxa"/>
          </w:tcPr>
          <w:p w14:paraId="3BB08409" w14:textId="77777777" w:rsidR="006647E6" w:rsidRPr="00297FFC" w:rsidRDefault="006647E6" w:rsidP="00A078C3">
            <w:pPr>
              <w:pStyle w:val="TAC"/>
              <w:rPr>
                <w:rFonts w:cs="Arial"/>
              </w:rPr>
            </w:pPr>
            <w:r w:rsidRPr="00297FFC">
              <w:rPr>
                <w:rFonts w:cs="Arial"/>
              </w:rPr>
              <w:t>16QAM (PDSCH)</w:t>
            </w:r>
          </w:p>
        </w:tc>
        <w:tc>
          <w:tcPr>
            <w:tcW w:w="1569" w:type="dxa"/>
          </w:tcPr>
          <w:p w14:paraId="7DC62D40" w14:textId="77777777" w:rsidR="006647E6" w:rsidRPr="00297FFC" w:rsidRDefault="006647E6" w:rsidP="00A078C3">
            <w:pPr>
              <w:pStyle w:val="TAC"/>
              <w:rPr>
                <w:rFonts w:cs="Arial"/>
              </w:rPr>
            </w:pPr>
            <w:r w:rsidRPr="00297FFC">
              <w:rPr>
                <w:rFonts w:cs="Arial"/>
              </w:rPr>
              <w:t>-3</w:t>
            </w:r>
          </w:p>
        </w:tc>
        <w:tc>
          <w:tcPr>
            <w:tcW w:w="1671" w:type="dxa"/>
          </w:tcPr>
          <w:p w14:paraId="36C2E43D" w14:textId="77777777" w:rsidR="006647E6" w:rsidRPr="00297FFC" w:rsidRDefault="006647E6" w:rsidP="00A078C3">
            <w:pPr>
              <w:pStyle w:val="TAC"/>
              <w:rPr>
                <w:rFonts w:cs="Arial"/>
              </w:rPr>
            </w:pPr>
            <w:r w:rsidRPr="00297FFC">
              <w:rPr>
                <w:rFonts w:cs="Arial"/>
              </w:rPr>
              <w:t>+3</w:t>
            </w:r>
          </w:p>
        </w:tc>
      </w:tr>
      <w:tr w:rsidR="006647E6" w:rsidRPr="00297FFC" w14:paraId="5EB1FA6D" w14:textId="77777777" w:rsidTr="00A078C3">
        <w:trPr>
          <w:trHeight w:val="61"/>
          <w:jc w:val="center"/>
        </w:trPr>
        <w:tc>
          <w:tcPr>
            <w:tcW w:w="1980" w:type="dxa"/>
          </w:tcPr>
          <w:p w14:paraId="341F8FC6" w14:textId="77777777" w:rsidR="006647E6" w:rsidRPr="00297FFC" w:rsidRDefault="006647E6" w:rsidP="00A078C3">
            <w:pPr>
              <w:pStyle w:val="TAC"/>
              <w:rPr>
                <w:rFonts w:cs="Arial"/>
              </w:rPr>
            </w:pPr>
            <w:r w:rsidRPr="00297FFC">
              <w:rPr>
                <w:rFonts w:cs="Arial"/>
              </w:rPr>
              <w:t>64QAM (PDSCH)</w:t>
            </w:r>
          </w:p>
        </w:tc>
        <w:tc>
          <w:tcPr>
            <w:tcW w:w="1569" w:type="dxa"/>
          </w:tcPr>
          <w:p w14:paraId="39DB7CF7" w14:textId="77777777" w:rsidR="006647E6" w:rsidRPr="00297FFC" w:rsidRDefault="006647E6" w:rsidP="00A078C3">
            <w:pPr>
              <w:pStyle w:val="TAC"/>
              <w:rPr>
                <w:rFonts w:cs="Arial"/>
              </w:rPr>
            </w:pPr>
            <w:r w:rsidRPr="00297FFC">
              <w:rPr>
                <w:rFonts w:cs="Arial"/>
              </w:rPr>
              <w:t>0</w:t>
            </w:r>
          </w:p>
        </w:tc>
        <w:tc>
          <w:tcPr>
            <w:tcW w:w="1671" w:type="dxa"/>
          </w:tcPr>
          <w:p w14:paraId="3455E7FF" w14:textId="77777777" w:rsidR="006647E6" w:rsidRPr="00297FFC" w:rsidRDefault="006647E6" w:rsidP="00A078C3">
            <w:pPr>
              <w:pStyle w:val="TAC"/>
              <w:rPr>
                <w:rFonts w:cs="Arial"/>
              </w:rPr>
            </w:pPr>
            <w:r w:rsidRPr="00297FFC">
              <w:rPr>
                <w:rFonts w:cs="Arial"/>
              </w:rPr>
              <w:t>0</w:t>
            </w:r>
          </w:p>
        </w:tc>
      </w:tr>
      <w:tr w:rsidR="006647E6" w:rsidRPr="00297FFC" w14:paraId="4B47CC01" w14:textId="77777777" w:rsidTr="00A078C3">
        <w:trPr>
          <w:trHeight w:val="61"/>
          <w:jc w:val="center"/>
        </w:trPr>
        <w:tc>
          <w:tcPr>
            <w:tcW w:w="1980" w:type="dxa"/>
          </w:tcPr>
          <w:p w14:paraId="6CE10ACD" w14:textId="77777777" w:rsidR="006647E6" w:rsidRPr="00297FFC" w:rsidRDefault="006647E6" w:rsidP="00A078C3">
            <w:pPr>
              <w:pStyle w:val="TAC"/>
              <w:rPr>
                <w:rFonts w:cs="Arial"/>
              </w:rPr>
            </w:pPr>
            <w:r w:rsidRPr="00297FFC">
              <w:rPr>
                <w:rFonts w:cs="Arial"/>
              </w:rPr>
              <w:t>256QAM (PDSCH)</w:t>
            </w:r>
          </w:p>
        </w:tc>
        <w:tc>
          <w:tcPr>
            <w:tcW w:w="1569" w:type="dxa"/>
          </w:tcPr>
          <w:p w14:paraId="10684732" w14:textId="77777777" w:rsidR="006647E6" w:rsidRPr="00297FFC" w:rsidRDefault="006647E6" w:rsidP="00A078C3">
            <w:pPr>
              <w:pStyle w:val="TAC"/>
              <w:rPr>
                <w:rFonts w:cs="Arial"/>
              </w:rPr>
            </w:pPr>
            <w:r w:rsidRPr="00297FFC">
              <w:rPr>
                <w:rFonts w:cs="Arial"/>
              </w:rPr>
              <w:t>0</w:t>
            </w:r>
          </w:p>
        </w:tc>
        <w:tc>
          <w:tcPr>
            <w:tcW w:w="1671" w:type="dxa"/>
          </w:tcPr>
          <w:p w14:paraId="0B801239" w14:textId="77777777" w:rsidR="006647E6" w:rsidRPr="00297FFC" w:rsidRDefault="006647E6" w:rsidP="00A078C3">
            <w:pPr>
              <w:pStyle w:val="TAC"/>
              <w:rPr>
                <w:rFonts w:cs="Arial"/>
              </w:rPr>
            </w:pPr>
            <w:r w:rsidRPr="00297FFC">
              <w:rPr>
                <w:rFonts w:cs="Arial"/>
              </w:rPr>
              <w:t>0</w:t>
            </w:r>
          </w:p>
        </w:tc>
      </w:tr>
      <w:tr w:rsidR="006647E6" w:rsidRPr="00297FFC" w14:paraId="2E138534" w14:textId="77777777" w:rsidTr="00A078C3">
        <w:trPr>
          <w:trHeight w:val="61"/>
          <w:jc w:val="center"/>
        </w:trPr>
        <w:tc>
          <w:tcPr>
            <w:tcW w:w="5220" w:type="dxa"/>
            <w:gridSpan w:val="3"/>
          </w:tcPr>
          <w:p w14:paraId="1C6A1E27" w14:textId="77777777" w:rsidR="006647E6" w:rsidRPr="00297FFC" w:rsidRDefault="006647E6" w:rsidP="00A078C3">
            <w:pPr>
              <w:pStyle w:val="TAN"/>
              <w:rPr>
                <w:rFonts w:cs="Arial"/>
              </w:rPr>
            </w:pPr>
            <w:r w:rsidRPr="00297FFC">
              <w:rPr>
                <w:rFonts w:cs="Arial"/>
              </w:rPr>
              <w:t xml:space="preserve">NOTE 1: </w:t>
            </w:r>
            <w:r w:rsidRPr="00297FFC">
              <w:rPr>
                <w:rFonts w:cs="Arial"/>
              </w:rPr>
              <w:tab/>
            </w:r>
            <w:r w:rsidRPr="00297FFC">
              <w:rPr>
                <w:rFonts w:eastAsia="SimSun" w:cs="Arial"/>
              </w:rPr>
              <w:t xml:space="preserve">The </w:t>
            </w:r>
            <w:r w:rsidRPr="00297FFC">
              <w:rPr>
                <w:rFonts w:cs="v5.0.0"/>
                <w:snapToGrid w:val="0"/>
              </w:rPr>
              <w:t>output power</w:t>
            </w:r>
            <w:r w:rsidRPr="00297FFC">
              <w:rPr>
                <w:rFonts w:eastAsia="SimSun" w:cs="Arial"/>
              </w:rPr>
              <w:t xml:space="preserve"> per carrier </w:t>
            </w:r>
            <w:r w:rsidRPr="00297FFC">
              <w:rPr>
                <w:rFonts w:cs="Arial"/>
              </w:rPr>
              <w:t xml:space="preserve">shall always be less or equal to </w:t>
            </w:r>
            <w:r w:rsidRPr="00297FFC">
              <w:rPr>
                <w:rFonts w:eastAsia="SimSun" w:cs="Arial"/>
              </w:rPr>
              <w:t>the</w:t>
            </w:r>
            <w:r w:rsidRPr="00297FFC">
              <w:rPr>
                <w:rFonts w:cs="Arial"/>
              </w:rPr>
              <w:t xml:space="preserve"> </w:t>
            </w:r>
            <w:r w:rsidRPr="00297FFC">
              <w:rPr>
                <w:rFonts w:eastAsia="SimSun" w:cs="Arial"/>
              </w:rPr>
              <w:t>maximum</w:t>
            </w:r>
            <w:r w:rsidRPr="00297FFC">
              <w:rPr>
                <w:rFonts w:cs="v5.0.0"/>
                <w:snapToGrid w:val="0"/>
              </w:rPr>
              <w:t xml:space="preserve"> output power</w:t>
            </w:r>
            <w:r w:rsidRPr="00297FFC">
              <w:rPr>
                <w:rFonts w:eastAsia="SimSun" w:cs="v5.0.0"/>
                <w:snapToGrid w:val="0"/>
              </w:rPr>
              <w:t xml:space="preserve"> of the</w:t>
            </w:r>
            <w:r w:rsidRPr="00297FFC">
              <w:rPr>
                <w:rFonts w:cs="v5.0.0"/>
                <w:snapToGrid w:val="0"/>
              </w:rPr>
              <w:t xml:space="preserve"> base station</w:t>
            </w:r>
            <w:r w:rsidRPr="00297FFC">
              <w:rPr>
                <w:rFonts w:cs="Arial"/>
              </w:rPr>
              <w:t>.</w:t>
            </w:r>
          </w:p>
        </w:tc>
      </w:tr>
    </w:tbl>
    <w:p w14:paraId="3DE9D6DC" w14:textId="77777777" w:rsidR="006647E6" w:rsidRDefault="006647E6" w:rsidP="006647E6">
      <w:pPr>
        <w:rPr>
          <w:rFonts w:ascii="Times New Roman" w:eastAsia="맑은 고딕" w:hAnsi="Times New Roman"/>
          <w:iCs/>
          <w:sz w:val="22"/>
          <w:lang w:eastAsia="ko-KR"/>
        </w:rPr>
      </w:pPr>
      <w:r>
        <w:rPr>
          <w:rFonts w:ascii="Times New Roman" w:eastAsia="맑은 고딕" w:hAnsi="Times New Roman" w:hint="eastAsia"/>
          <w:iCs/>
          <w:sz w:val="22"/>
          <w:lang w:eastAsia="ko-KR"/>
        </w:rPr>
        <w:t xml:space="preserve">--- </w:t>
      </w:r>
    </w:p>
    <w:p w14:paraId="4EE48DE3" w14:textId="77777777" w:rsidR="006647E6" w:rsidRDefault="006647E6" w:rsidP="006647E6">
      <w:pPr>
        <w:rPr>
          <w:rFonts w:ascii="Times New Roman" w:eastAsia="맑은 고딕" w:hAnsi="Times New Roman"/>
          <w:iCs/>
          <w:sz w:val="22"/>
          <w:lang w:eastAsia="ko-KR"/>
        </w:rPr>
      </w:pPr>
      <w:r>
        <w:rPr>
          <w:rFonts w:ascii="Times New Roman" w:eastAsia="맑은 고딕" w:hAnsi="Times New Roman" w:hint="eastAsia"/>
          <w:iCs/>
          <w:sz w:val="22"/>
          <w:lang w:eastAsia="ko-KR"/>
        </w:rPr>
        <w:t xml:space="preserve">Similar power dynamic range for </w:t>
      </w:r>
      <w:proofErr w:type="spellStart"/>
      <w:r>
        <w:rPr>
          <w:rFonts w:ascii="Times New Roman" w:eastAsia="맑은 고딕" w:hAnsi="Times New Roman" w:hint="eastAsia"/>
          <w:iCs/>
          <w:sz w:val="22"/>
          <w:lang w:eastAsia="ko-KR"/>
        </w:rPr>
        <w:t>sidelink</w:t>
      </w:r>
      <w:proofErr w:type="spellEnd"/>
      <w:r>
        <w:rPr>
          <w:rFonts w:ascii="Times New Roman" w:eastAsia="맑은 고딕" w:hAnsi="Times New Roman" w:hint="eastAsia"/>
          <w:iCs/>
          <w:sz w:val="22"/>
          <w:lang w:eastAsia="ko-KR"/>
        </w:rPr>
        <w:t xml:space="preserve"> transmission of UE needs to be imposed to avoid signal distortion due to too high PSD difference between SA and data channels. It is noted that there is no RE power dynamic range requirement for UE. For example, when PUSCH and PUCCH are transmitted simultaneously, there is no requirement for power difference between different channels. The reason is uplink transmission can be </w:t>
      </w:r>
      <w:r>
        <w:rPr>
          <w:rFonts w:ascii="Times New Roman" w:eastAsia="맑은 고딕" w:hAnsi="Times New Roman"/>
          <w:iCs/>
          <w:sz w:val="22"/>
          <w:lang w:eastAsia="ko-KR"/>
        </w:rPr>
        <w:t>controlled</w:t>
      </w:r>
      <w:r>
        <w:rPr>
          <w:rFonts w:ascii="Times New Roman" w:eastAsia="맑은 고딕" w:hAnsi="Times New Roman" w:hint="eastAsia"/>
          <w:iCs/>
          <w:sz w:val="22"/>
          <w:lang w:eastAsia="ko-KR"/>
        </w:rPr>
        <w:t xml:space="preserve"> by </w:t>
      </w:r>
      <w:proofErr w:type="spellStart"/>
      <w:r>
        <w:rPr>
          <w:rFonts w:ascii="Times New Roman" w:eastAsia="맑은 고딕" w:hAnsi="Times New Roman" w:hint="eastAsia"/>
          <w:iCs/>
          <w:sz w:val="22"/>
          <w:lang w:eastAsia="ko-KR"/>
        </w:rPr>
        <w:t>eNB</w:t>
      </w:r>
      <w:proofErr w:type="spellEnd"/>
      <w:r>
        <w:rPr>
          <w:rFonts w:ascii="Times New Roman" w:eastAsia="맑은 고딕" w:hAnsi="Times New Roman" w:hint="eastAsia"/>
          <w:iCs/>
          <w:sz w:val="22"/>
          <w:lang w:eastAsia="ko-KR"/>
        </w:rPr>
        <w:t xml:space="preserve">. However, at the UE autonomous transmission, since there is no tight </w:t>
      </w:r>
      <w:proofErr w:type="spellStart"/>
      <w:r>
        <w:rPr>
          <w:rFonts w:ascii="Times New Roman" w:eastAsia="맑은 고딕" w:hAnsi="Times New Roman" w:hint="eastAsia"/>
          <w:iCs/>
          <w:sz w:val="22"/>
          <w:lang w:eastAsia="ko-KR"/>
        </w:rPr>
        <w:t>eNB</w:t>
      </w:r>
      <w:proofErr w:type="spellEnd"/>
      <w:r>
        <w:rPr>
          <w:rFonts w:ascii="Times New Roman" w:eastAsia="맑은 고딕" w:hAnsi="Times New Roman" w:hint="eastAsia"/>
          <w:iCs/>
          <w:sz w:val="22"/>
          <w:lang w:eastAsia="ko-KR"/>
        </w:rPr>
        <w:t xml:space="preserve"> control, the maximum PSD difference restriction between SA and data should be specified. </w:t>
      </w:r>
    </w:p>
    <w:p w14:paraId="312420BF" w14:textId="77777777" w:rsidR="006647E6" w:rsidRDefault="006647E6" w:rsidP="006647E6">
      <w:pPr>
        <w:rPr>
          <w:rFonts w:ascii="Times New Roman" w:eastAsia="맑은 고딕" w:hAnsi="Times New Roman" w:hint="eastAsia"/>
          <w:iCs/>
          <w:sz w:val="22"/>
          <w:lang w:eastAsia="ko-KR"/>
        </w:rPr>
      </w:pPr>
      <w:r>
        <w:rPr>
          <w:rFonts w:ascii="Times New Roman" w:eastAsia="맑은 고딕" w:hAnsi="Times New Roman" w:hint="eastAsia"/>
          <w:iCs/>
          <w:sz w:val="22"/>
          <w:lang w:eastAsia="ko-KR"/>
        </w:rPr>
        <w:t xml:space="preserve">Even if </w:t>
      </w:r>
      <w:proofErr w:type="spellStart"/>
      <w:r>
        <w:rPr>
          <w:rFonts w:ascii="Times New Roman" w:eastAsia="맑은 고딕" w:hAnsi="Times New Roman" w:hint="eastAsia"/>
          <w:iCs/>
          <w:sz w:val="22"/>
          <w:lang w:eastAsia="ko-KR"/>
        </w:rPr>
        <w:t>FDMed</w:t>
      </w:r>
      <w:proofErr w:type="spellEnd"/>
      <w:r>
        <w:rPr>
          <w:rFonts w:ascii="Times New Roman" w:eastAsia="맑은 고딕" w:hAnsi="Times New Roman" w:hint="eastAsia"/>
          <w:iCs/>
          <w:sz w:val="22"/>
          <w:lang w:eastAsia="ko-KR"/>
        </w:rPr>
        <w:t xml:space="preserve"> transmission between SA and data is allowed, SA should be transmitted in different </w:t>
      </w:r>
      <w:proofErr w:type="spellStart"/>
      <w:r>
        <w:rPr>
          <w:rFonts w:ascii="Times New Roman" w:eastAsia="맑은 고딕" w:hAnsi="Times New Roman" w:hint="eastAsia"/>
          <w:iCs/>
          <w:sz w:val="22"/>
          <w:lang w:eastAsia="ko-KR"/>
        </w:rPr>
        <w:t>subframe</w:t>
      </w:r>
      <w:proofErr w:type="spellEnd"/>
      <w:r>
        <w:rPr>
          <w:rFonts w:ascii="Times New Roman" w:eastAsia="맑은 고딕" w:hAnsi="Times New Roman" w:hint="eastAsia"/>
          <w:iCs/>
          <w:sz w:val="22"/>
          <w:lang w:eastAsia="ko-KR"/>
        </w:rPr>
        <w:t xml:space="preserve"> with data when SA coverage does not be guaranteed. It means that UE can indicate whether associated data can be transmitted within same </w:t>
      </w:r>
      <w:proofErr w:type="spellStart"/>
      <w:r>
        <w:rPr>
          <w:rFonts w:ascii="Times New Roman" w:eastAsia="맑은 고딕" w:hAnsi="Times New Roman" w:hint="eastAsia"/>
          <w:iCs/>
          <w:sz w:val="22"/>
          <w:lang w:eastAsia="ko-KR"/>
        </w:rPr>
        <w:t>subframe</w:t>
      </w:r>
      <w:proofErr w:type="spellEnd"/>
      <w:r>
        <w:rPr>
          <w:rFonts w:ascii="Times New Roman" w:eastAsia="맑은 고딕" w:hAnsi="Times New Roman" w:hint="eastAsia"/>
          <w:iCs/>
          <w:sz w:val="22"/>
          <w:lang w:eastAsia="ko-KR"/>
        </w:rPr>
        <w:t xml:space="preserve"> or not. </w:t>
      </w:r>
    </w:p>
    <w:p w14:paraId="68693E63" w14:textId="77777777" w:rsidR="000E388D" w:rsidRDefault="000E388D" w:rsidP="006647E6">
      <w:pPr>
        <w:rPr>
          <w:rFonts w:ascii="Times New Roman" w:eastAsia="맑은 고딕" w:hAnsi="Times New Roman" w:hint="eastAsia"/>
          <w:iCs/>
          <w:sz w:val="22"/>
          <w:lang w:eastAsia="ko-KR"/>
        </w:rPr>
      </w:pPr>
      <w:r>
        <w:rPr>
          <w:rFonts w:ascii="Times New Roman" w:eastAsia="맑은 고딕" w:hAnsi="Times New Roman" w:hint="eastAsia"/>
          <w:iCs/>
          <w:sz w:val="22"/>
          <w:lang w:eastAsia="ko-KR"/>
        </w:rPr>
        <w:t xml:space="preserve">In addition, 500km/h relative speed should be supported in V2V referred to the revised WID [1]. If the target relative velocity is increased, target coverage is also increased such as around 600m. In this increased target coverage, SA coverage may not be achieved in </w:t>
      </w:r>
      <w:proofErr w:type="spellStart"/>
      <w:r>
        <w:rPr>
          <w:rFonts w:ascii="Times New Roman" w:eastAsia="맑은 고딕" w:hAnsi="Times New Roman" w:hint="eastAsia"/>
          <w:iCs/>
          <w:sz w:val="22"/>
          <w:lang w:eastAsia="ko-KR"/>
        </w:rPr>
        <w:t>FDMed</w:t>
      </w:r>
      <w:proofErr w:type="spellEnd"/>
      <w:r>
        <w:rPr>
          <w:rFonts w:ascii="Times New Roman" w:eastAsia="맑은 고딕" w:hAnsi="Times New Roman" w:hint="eastAsia"/>
          <w:iCs/>
          <w:sz w:val="22"/>
          <w:lang w:eastAsia="ko-KR"/>
        </w:rPr>
        <w:t xml:space="preserve"> SA and data transmission. </w:t>
      </w:r>
    </w:p>
    <w:p w14:paraId="7AF019AB" w14:textId="07CB374C" w:rsidR="006647E6" w:rsidRPr="000E388D" w:rsidRDefault="000E388D" w:rsidP="000E388D">
      <w:pPr>
        <w:rPr>
          <w:rFonts w:ascii="Times New Roman" w:eastAsia="맑은 고딕" w:hAnsi="Times New Roman"/>
          <w:b/>
          <w:iCs/>
          <w:sz w:val="22"/>
          <w:lang w:eastAsia="ko-KR"/>
        </w:rPr>
      </w:pPr>
      <w:r w:rsidRPr="000E388D">
        <w:rPr>
          <w:rFonts w:ascii="Times New Roman" w:eastAsia="맑은 고딕" w:hAnsi="Times New Roman" w:hint="eastAsia"/>
          <w:b/>
          <w:iCs/>
          <w:sz w:val="22"/>
          <w:lang w:eastAsia="ko-KR"/>
        </w:rPr>
        <w:t xml:space="preserve">Proposal </w:t>
      </w:r>
      <w:r w:rsidR="00281CF1">
        <w:rPr>
          <w:rFonts w:ascii="Times New Roman" w:eastAsia="맑은 고딕" w:hAnsi="Times New Roman" w:hint="eastAsia"/>
          <w:b/>
          <w:iCs/>
          <w:sz w:val="22"/>
          <w:lang w:eastAsia="ko-KR"/>
        </w:rPr>
        <w:t>1</w:t>
      </w:r>
      <w:r w:rsidR="006647E6" w:rsidRPr="000E388D">
        <w:rPr>
          <w:rFonts w:ascii="Times New Roman" w:eastAsia="맑은 고딕" w:hAnsi="Times New Roman" w:hint="eastAsia"/>
          <w:b/>
          <w:iCs/>
          <w:sz w:val="22"/>
          <w:lang w:eastAsia="ko-KR"/>
        </w:rPr>
        <w:t xml:space="preserve">: </w:t>
      </w:r>
      <w:proofErr w:type="spellStart"/>
      <w:r w:rsidR="006647E6" w:rsidRPr="000E388D">
        <w:rPr>
          <w:rFonts w:ascii="Times New Roman" w:eastAsia="맑은 고딕" w:hAnsi="Times New Roman" w:hint="eastAsia"/>
          <w:b/>
          <w:iCs/>
          <w:sz w:val="22"/>
          <w:lang w:eastAsia="ko-KR"/>
        </w:rPr>
        <w:t>TD</w:t>
      </w:r>
      <w:r w:rsidRPr="000E388D">
        <w:rPr>
          <w:rFonts w:ascii="Times New Roman" w:eastAsia="맑은 고딕" w:hAnsi="Times New Roman" w:hint="eastAsia"/>
          <w:b/>
          <w:iCs/>
          <w:sz w:val="22"/>
          <w:lang w:eastAsia="ko-KR"/>
        </w:rPr>
        <w:t>Med</w:t>
      </w:r>
      <w:proofErr w:type="spellEnd"/>
      <w:r w:rsidRPr="000E388D">
        <w:rPr>
          <w:rFonts w:ascii="Times New Roman" w:eastAsia="맑은 고딕" w:hAnsi="Times New Roman" w:hint="eastAsia"/>
          <w:b/>
          <w:iCs/>
          <w:sz w:val="22"/>
          <w:lang w:eastAsia="ko-KR"/>
        </w:rPr>
        <w:t xml:space="preserve"> SA and data transmission </w:t>
      </w:r>
      <w:r w:rsidR="00281CF1">
        <w:rPr>
          <w:rFonts w:ascii="Times New Roman" w:eastAsia="맑은 고딕" w:hAnsi="Times New Roman" w:hint="eastAsia"/>
          <w:b/>
          <w:iCs/>
          <w:sz w:val="22"/>
          <w:lang w:eastAsia="ko-KR"/>
        </w:rPr>
        <w:t xml:space="preserve">from a </w:t>
      </w:r>
      <w:r w:rsidR="00281CF1">
        <w:rPr>
          <w:rFonts w:ascii="Times New Roman" w:eastAsia="맑은 고딕" w:hAnsi="Times New Roman"/>
          <w:b/>
          <w:iCs/>
          <w:sz w:val="22"/>
          <w:lang w:eastAsia="ko-KR"/>
        </w:rPr>
        <w:t>single</w:t>
      </w:r>
      <w:r w:rsidR="00281CF1">
        <w:rPr>
          <w:rFonts w:ascii="Times New Roman" w:eastAsia="맑은 고딕" w:hAnsi="Times New Roman" w:hint="eastAsia"/>
          <w:b/>
          <w:iCs/>
          <w:sz w:val="22"/>
          <w:lang w:eastAsia="ko-KR"/>
        </w:rPr>
        <w:t xml:space="preserve"> UE perspective </w:t>
      </w:r>
      <w:r w:rsidRPr="000E388D">
        <w:rPr>
          <w:rFonts w:ascii="Times New Roman" w:eastAsia="맑은 고딕" w:hAnsi="Times New Roman" w:hint="eastAsia"/>
          <w:b/>
          <w:iCs/>
          <w:sz w:val="22"/>
          <w:lang w:eastAsia="ko-KR"/>
        </w:rPr>
        <w:t xml:space="preserve">should be supported. </w:t>
      </w:r>
    </w:p>
    <w:p w14:paraId="6815B7DE" w14:textId="77777777" w:rsidR="006647E6" w:rsidRPr="003D176F" w:rsidRDefault="006647E6" w:rsidP="006647E6">
      <w:pPr>
        <w:rPr>
          <w:rFonts w:ascii="Times New Roman" w:eastAsia="맑은 고딕" w:hAnsi="Times New Roman"/>
          <w:iCs/>
          <w:sz w:val="22"/>
          <w:lang w:eastAsia="ko-KR"/>
        </w:rPr>
      </w:pPr>
    </w:p>
    <w:p w14:paraId="243BBE81" w14:textId="77777777" w:rsidR="006647E6" w:rsidRDefault="006647E6" w:rsidP="006647E6">
      <w:pPr>
        <w:jc w:val="center"/>
        <w:rPr>
          <w:rFonts w:ascii="Times New Roman" w:eastAsia="맑은 고딕" w:hAnsi="Times New Roman"/>
          <w:iCs/>
          <w:sz w:val="22"/>
          <w:lang w:eastAsia="ko-KR"/>
        </w:rPr>
      </w:pPr>
      <w:r w:rsidRPr="00D66001">
        <w:rPr>
          <w:rFonts w:eastAsia="맑은 고딕" w:hint="eastAsia"/>
          <w:noProof/>
          <w:lang w:val="en-US" w:eastAsia="ko-KR"/>
        </w:rPr>
        <w:drawing>
          <wp:inline distT="0" distB="0" distL="0" distR="0" wp14:anchorId="0A14AF02" wp14:editId="568AA735">
            <wp:extent cx="3903980" cy="3689350"/>
            <wp:effectExtent l="0" t="0" r="127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03980" cy="3689350"/>
                    </a:xfrm>
                    <a:prstGeom prst="rect">
                      <a:avLst/>
                    </a:prstGeom>
                    <a:noFill/>
                    <a:ln>
                      <a:noFill/>
                    </a:ln>
                  </pic:spPr>
                </pic:pic>
              </a:graphicData>
            </a:graphic>
          </wp:inline>
        </w:drawing>
      </w:r>
    </w:p>
    <w:p w14:paraId="23082232" w14:textId="77777777" w:rsidR="006647E6" w:rsidRDefault="006647E6" w:rsidP="006647E6">
      <w:pPr>
        <w:jc w:val="center"/>
        <w:rPr>
          <w:rFonts w:ascii="Times New Roman" w:eastAsia="맑은 고딕" w:hAnsi="Times New Roman"/>
          <w:iCs/>
          <w:sz w:val="22"/>
          <w:lang w:eastAsia="ko-KR"/>
        </w:rPr>
      </w:pPr>
      <w:r>
        <w:rPr>
          <w:rFonts w:ascii="Times New Roman" w:eastAsia="맑은 고딕" w:hAnsi="Times New Roman" w:hint="eastAsia"/>
          <w:iCs/>
          <w:sz w:val="22"/>
          <w:lang w:eastAsia="ko-KR"/>
        </w:rPr>
        <w:lastRenderedPageBreak/>
        <w:t>Fig. 1 power allocation examples between SA and data</w:t>
      </w:r>
    </w:p>
    <w:p w14:paraId="7D81B9AE" w14:textId="77777777" w:rsidR="006E5926" w:rsidRPr="006647E6" w:rsidRDefault="006E5926" w:rsidP="00F71384">
      <w:pPr>
        <w:pStyle w:val="LGTdoc"/>
        <w:spacing w:before="100" w:beforeAutospacing="1" w:afterLines="0" w:after="100" w:afterAutospacing="1" w:line="240" w:lineRule="auto"/>
        <w:ind w:firstLineChars="200" w:firstLine="440"/>
        <w:rPr>
          <w:szCs w:val="22"/>
        </w:rPr>
      </w:pPr>
    </w:p>
    <w:p w14:paraId="16635CA5" w14:textId="584093E6" w:rsidR="00F71384" w:rsidRPr="003706F4" w:rsidRDefault="00F71384" w:rsidP="00F71384">
      <w:pPr>
        <w:pStyle w:val="LGTdoc"/>
        <w:spacing w:before="100" w:beforeAutospacing="1" w:afterLines="0" w:after="100" w:afterAutospacing="1" w:line="240" w:lineRule="auto"/>
        <w:ind w:firstLineChars="200" w:firstLine="440"/>
        <w:rPr>
          <w:szCs w:val="22"/>
          <w:lang w:val="en-US"/>
        </w:rPr>
      </w:pPr>
      <w:r w:rsidRPr="003706F4">
        <w:rPr>
          <w:szCs w:val="22"/>
          <w:lang w:val="en-US"/>
        </w:rPr>
        <w:t xml:space="preserve">If </w:t>
      </w:r>
      <w:r w:rsidR="006B7EF1">
        <w:rPr>
          <w:rFonts w:hint="eastAsia"/>
          <w:szCs w:val="22"/>
          <w:lang w:val="en-US"/>
        </w:rPr>
        <w:t xml:space="preserve">collision avoidance based on </w:t>
      </w:r>
      <w:r w:rsidRPr="003706F4">
        <w:rPr>
          <w:rFonts w:hint="eastAsia"/>
          <w:szCs w:val="22"/>
          <w:lang w:val="en-US"/>
        </w:rPr>
        <w:t>s</w:t>
      </w:r>
      <w:r w:rsidRPr="003706F4">
        <w:rPr>
          <w:szCs w:val="22"/>
          <w:lang w:val="en-US"/>
        </w:rPr>
        <w:t xml:space="preserve">ensing is applied, </w:t>
      </w:r>
      <w:r w:rsidR="006B7EF1">
        <w:rPr>
          <w:rFonts w:hint="eastAsia"/>
          <w:szCs w:val="22"/>
          <w:lang w:val="en-US"/>
        </w:rPr>
        <w:t xml:space="preserve">it can be </w:t>
      </w:r>
      <w:r w:rsidR="006B7EF1">
        <w:rPr>
          <w:szCs w:val="22"/>
          <w:lang w:val="en-US"/>
        </w:rPr>
        <w:t>benefi</w:t>
      </w:r>
      <w:r w:rsidR="006B7EF1">
        <w:rPr>
          <w:rFonts w:hint="eastAsia"/>
          <w:szCs w:val="22"/>
          <w:lang w:val="en-US"/>
        </w:rPr>
        <w:t xml:space="preserve">cial that </w:t>
      </w:r>
      <w:r w:rsidRPr="003706F4">
        <w:rPr>
          <w:szCs w:val="22"/>
          <w:lang w:val="en-US"/>
        </w:rPr>
        <w:t>control</w:t>
      </w:r>
      <w:r w:rsidRPr="003706F4">
        <w:rPr>
          <w:rFonts w:hint="eastAsia"/>
          <w:szCs w:val="22"/>
          <w:lang w:val="en-US"/>
        </w:rPr>
        <w:t xml:space="preserve"> (SA)</w:t>
      </w:r>
      <w:r w:rsidRPr="003706F4">
        <w:rPr>
          <w:szCs w:val="22"/>
          <w:lang w:val="en-US"/>
        </w:rPr>
        <w:t xml:space="preserve"> and data are transmitted together as far as possible</w:t>
      </w:r>
      <w:r w:rsidRPr="003706F4">
        <w:rPr>
          <w:rFonts w:hint="eastAsia"/>
          <w:szCs w:val="22"/>
          <w:lang w:val="en-US"/>
        </w:rPr>
        <w:t>,</w:t>
      </w:r>
      <w:r w:rsidRPr="003706F4">
        <w:rPr>
          <w:szCs w:val="22"/>
          <w:lang w:val="en-US"/>
        </w:rPr>
        <w:t xml:space="preserve"> </w:t>
      </w:r>
      <w:r w:rsidRPr="003706F4">
        <w:rPr>
          <w:rFonts w:hint="eastAsia"/>
          <w:szCs w:val="22"/>
          <w:lang w:val="en-US"/>
        </w:rPr>
        <w:t xml:space="preserve">because it is desirable that </w:t>
      </w:r>
      <w:r w:rsidRPr="003706F4">
        <w:rPr>
          <w:szCs w:val="22"/>
          <w:lang w:val="en-US"/>
        </w:rPr>
        <w:t>the data</w:t>
      </w:r>
      <w:r w:rsidRPr="003706F4">
        <w:rPr>
          <w:rFonts w:hint="eastAsia"/>
          <w:szCs w:val="22"/>
          <w:lang w:val="en-US"/>
        </w:rPr>
        <w:t xml:space="preserve"> is </w:t>
      </w:r>
      <w:r w:rsidRPr="003706F4">
        <w:rPr>
          <w:szCs w:val="22"/>
          <w:lang w:val="en-US"/>
        </w:rPr>
        <w:t>transmitted</w:t>
      </w:r>
      <w:r w:rsidRPr="003706F4">
        <w:rPr>
          <w:rFonts w:hint="eastAsia"/>
          <w:szCs w:val="22"/>
          <w:lang w:val="en-US"/>
        </w:rPr>
        <w:t xml:space="preserve"> before changing UE topology. Also long size of data T-RPT may not be efficient due to similar reason for SA and data, in other words, contiguous transmission can be effective in sensing based resource allocation.  </w:t>
      </w:r>
    </w:p>
    <w:p w14:paraId="47C07FDD" w14:textId="5C9AA6D0" w:rsidR="00335032" w:rsidRDefault="006B7EF1" w:rsidP="00F71384">
      <w:pPr>
        <w:pStyle w:val="LGTdoc"/>
        <w:spacing w:before="100" w:beforeAutospacing="1" w:afterLines="0" w:after="100" w:afterAutospacing="1" w:line="240" w:lineRule="auto"/>
        <w:ind w:firstLineChars="200" w:firstLine="440"/>
        <w:rPr>
          <w:szCs w:val="22"/>
          <w:lang w:val="en-US"/>
        </w:rPr>
      </w:pPr>
      <w:r>
        <w:rPr>
          <w:rFonts w:hint="eastAsia"/>
          <w:szCs w:val="22"/>
          <w:lang w:val="en-US"/>
        </w:rPr>
        <w:t xml:space="preserve">To mitigate half duplex constraint, SA and data can be transmitted in </w:t>
      </w:r>
      <w:r w:rsidR="00335032">
        <w:rPr>
          <w:rFonts w:hint="eastAsia"/>
          <w:szCs w:val="22"/>
          <w:lang w:val="en-US"/>
        </w:rPr>
        <w:t xml:space="preserve">a </w:t>
      </w:r>
      <w:r>
        <w:rPr>
          <w:rFonts w:hint="eastAsia"/>
          <w:szCs w:val="22"/>
          <w:lang w:val="en-US"/>
        </w:rPr>
        <w:t xml:space="preserve">same </w:t>
      </w:r>
      <w:proofErr w:type="spellStart"/>
      <w:r>
        <w:rPr>
          <w:rFonts w:hint="eastAsia"/>
          <w:szCs w:val="22"/>
          <w:lang w:val="en-US"/>
        </w:rPr>
        <w:t>subframe</w:t>
      </w:r>
      <w:proofErr w:type="spellEnd"/>
      <w:r>
        <w:rPr>
          <w:rFonts w:hint="eastAsia"/>
          <w:szCs w:val="22"/>
          <w:lang w:val="en-US"/>
        </w:rPr>
        <w:t xml:space="preserve">. Fig. 1 illustrates two options for </w:t>
      </w:r>
      <w:proofErr w:type="spellStart"/>
      <w:r>
        <w:rPr>
          <w:rFonts w:hint="eastAsia"/>
          <w:szCs w:val="22"/>
          <w:lang w:val="en-US"/>
        </w:rPr>
        <w:t>FDMed</w:t>
      </w:r>
      <w:proofErr w:type="spellEnd"/>
      <w:r>
        <w:rPr>
          <w:rFonts w:hint="eastAsia"/>
          <w:szCs w:val="22"/>
          <w:lang w:val="en-US"/>
        </w:rPr>
        <w:t xml:space="preserve"> transmission for SA and data. </w:t>
      </w:r>
      <w:r w:rsidR="00335032">
        <w:rPr>
          <w:rFonts w:hint="eastAsia"/>
          <w:szCs w:val="22"/>
          <w:lang w:val="en-US"/>
        </w:rPr>
        <w:t xml:space="preserve">The first option is contiguous SA and data transmission in frequency domain. This option can reduce data resource allocation indication bits since SA resource location itself can indicate starting position of data resource allocation and also option 1causes less </w:t>
      </w:r>
      <w:proofErr w:type="spellStart"/>
      <w:r w:rsidR="00335032">
        <w:rPr>
          <w:rFonts w:hint="eastAsia"/>
          <w:szCs w:val="22"/>
          <w:lang w:val="en-US"/>
        </w:rPr>
        <w:t>inband</w:t>
      </w:r>
      <w:proofErr w:type="spellEnd"/>
      <w:r w:rsidR="00335032">
        <w:rPr>
          <w:rFonts w:hint="eastAsia"/>
          <w:szCs w:val="22"/>
          <w:lang w:val="en-US"/>
        </w:rPr>
        <w:t xml:space="preserve"> emission </w:t>
      </w:r>
      <w:r w:rsidR="00335032">
        <w:rPr>
          <w:szCs w:val="22"/>
          <w:lang w:val="en-US"/>
        </w:rPr>
        <w:t>interference</w:t>
      </w:r>
      <w:r w:rsidR="00335032">
        <w:rPr>
          <w:rFonts w:hint="eastAsia"/>
          <w:szCs w:val="22"/>
          <w:lang w:val="en-US"/>
        </w:rPr>
        <w:t xml:space="preserve"> and better cubic metric performance</w:t>
      </w:r>
      <w:r w:rsidR="00B54365">
        <w:rPr>
          <w:rFonts w:hint="eastAsia"/>
          <w:szCs w:val="22"/>
          <w:lang w:val="en-US"/>
        </w:rPr>
        <w:t>. However, to support variable message size of V2V application, some SA resource</w:t>
      </w:r>
      <w:r w:rsidR="0032732A">
        <w:rPr>
          <w:rFonts w:hint="eastAsia"/>
          <w:szCs w:val="22"/>
          <w:lang w:val="en-US"/>
        </w:rPr>
        <w:t>s</w:t>
      </w:r>
      <w:r w:rsidR="00B54365">
        <w:rPr>
          <w:rFonts w:hint="eastAsia"/>
          <w:szCs w:val="22"/>
          <w:lang w:val="en-US"/>
        </w:rPr>
        <w:t xml:space="preserve"> can be interfered by other UE</w:t>
      </w:r>
      <w:r w:rsidR="00B54365">
        <w:rPr>
          <w:szCs w:val="22"/>
          <w:lang w:val="en-US"/>
        </w:rPr>
        <w:t>’</w:t>
      </w:r>
      <w:r w:rsidR="00B54365">
        <w:rPr>
          <w:rFonts w:hint="eastAsia"/>
          <w:szCs w:val="22"/>
          <w:lang w:val="en-US"/>
        </w:rPr>
        <w:t xml:space="preserve">s data. There is not such issue in option 2. </w:t>
      </w:r>
    </w:p>
    <w:p w14:paraId="1F2F7D98" w14:textId="28EDA840" w:rsidR="00CF2B1D" w:rsidRDefault="00322D4B" w:rsidP="00CF2B1D">
      <w:pPr>
        <w:pStyle w:val="LGTdoc"/>
        <w:spacing w:before="100" w:beforeAutospacing="1" w:afterLines="0" w:after="100" w:afterAutospacing="1" w:line="240" w:lineRule="auto"/>
        <w:ind w:firstLineChars="200" w:firstLine="440"/>
        <w:rPr>
          <w:szCs w:val="22"/>
          <w:lang w:val="en-US"/>
        </w:rPr>
      </w:pPr>
      <w:r>
        <w:rPr>
          <w:rFonts w:hint="eastAsia"/>
          <w:szCs w:val="22"/>
          <w:lang w:val="en-US"/>
        </w:rPr>
        <w:t xml:space="preserve">As </w:t>
      </w:r>
      <w:r>
        <w:rPr>
          <w:szCs w:val="22"/>
          <w:lang w:val="en-US"/>
        </w:rPr>
        <w:t>described</w:t>
      </w:r>
      <w:r>
        <w:rPr>
          <w:rFonts w:hint="eastAsia"/>
          <w:szCs w:val="22"/>
          <w:lang w:val="en-US"/>
        </w:rPr>
        <w:t xml:space="preserve"> earlier, </w:t>
      </w:r>
      <w:r w:rsidR="00335032">
        <w:rPr>
          <w:rFonts w:hint="eastAsia"/>
          <w:szCs w:val="22"/>
          <w:lang w:val="en-US"/>
        </w:rPr>
        <w:t>SA</w:t>
      </w:r>
      <w:r w:rsidR="00335032" w:rsidRPr="003706F4">
        <w:rPr>
          <w:szCs w:val="22"/>
          <w:lang w:val="en-US"/>
        </w:rPr>
        <w:t xml:space="preserve"> </w:t>
      </w:r>
      <w:r>
        <w:rPr>
          <w:rFonts w:hint="eastAsia"/>
          <w:szCs w:val="22"/>
          <w:lang w:val="en-US"/>
        </w:rPr>
        <w:t>should be able to</w:t>
      </w:r>
      <w:r w:rsidR="00335032" w:rsidRPr="003706F4">
        <w:rPr>
          <w:szCs w:val="22"/>
          <w:lang w:val="en-US"/>
        </w:rPr>
        <w:t xml:space="preserve"> </w:t>
      </w:r>
      <w:r>
        <w:rPr>
          <w:rFonts w:hint="eastAsia"/>
          <w:szCs w:val="22"/>
          <w:lang w:val="en-US"/>
        </w:rPr>
        <w:t xml:space="preserve">be </w:t>
      </w:r>
      <w:r w:rsidR="00335032" w:rsidRPr="003706F4">
        <w:rPr>
          <w:szCs w:val="22"/>
          <w:lang w:val="en-US"/>
        </w:rPr>
        <w:t>trans</w:t>
      </w:r>
      <w:r w:rsidR="00335032" w:rsidRPr="003706F4">
        <w:rPr>
          <w:rFonts w:hint="eastAsia"/>
          <w:szCs w:val="22"/>
          <w:lang w:val="en-US"/>
        </w:rPr>
        <w:t>mitted</w:t>
      </w:r>
      <w:r w:rsidR="00335032" w:rsidRPr="003706F4">
        <w:rPr>
          <w:szCs w:val="22"/>
          <w:lang w:val="en-US"/>
        </w:rPr>
        <w:t xml:space="preserve"> separately</w:t>
      </w:r>
      <w:r w:rsidR="00335032" w:rsidRPr="003706F4">
        <w:rPr>
          <w:rFonts w:hint="eastAsia"/>
          <w:szCs w:val="22"/>
          <w:lang w:val="en-US"/>
        </w:rPr>
        <w:t xml:space="preserve"> with data in time</w:t>
      </w:r>
      <w:r w:rsidR="00335032" w:rsidRPr="003706F4">
        <w:rPr>
          <w:szCs w:val="22"/>
          <w:lang w:val="en-US"/>
        </w:rPr>
        <w:t>.</w:t>
      </w:r>
      <w:r w:rsidR="00335032" w:rsidRPr="003706F4">
        <w:rPr>
          <w:rFonts w:hint="eastAsia"/>
          <w:szCs w:val="22"/>
          <w:lang w:val="en-US"/>
        </w:rPr>
        <w:t xml:space="preserve"> </w:t>
      </w:r>
      <w:proofErr w:type="spellStart"/>
      <w:r w:rsidR="00335032" w:rsidRPr="003706F4">
        <w:rPr>
          <w:szCs w:val="22"/>
          <w:lang w:val="en-US"/>
        </w:rPr>
        <w:t>TDM</w:t>
      </w:r>
      <w:r w:rsidR="00335032" w:rsidRPr="003706F4">
        <w:rPr>
          <w:rFonts w:hint="eastAsia"/>
          <w:szCs w:val="22"/>
          <w:lang w:val="en-US"/>
        </w:rPr>
        <w:t>ed</w:t>
      </w:r>
      <w:proofErr w:type="spellEnd"/>
      <w:r w:rsidR="00335032" w:rsidRPr="003706F4">
        <w:rPr>
          <w:szCs w:val="22"/>
          <w:lang w:val="en-US"/>
        </w:rPr>
        <w:t xml:space="preserve"> case</w:t>
      </w:r>
      <w:r w:rsidR="00335032" w:rsidRPr="003706F4">
        <w:rPr>
          <w:rFonts w:hint="eastAsia"/>
          <w:szCs w:val="22"/>
          <w:lang w:val="en-US"/>
        </w:rPr>
        <w:t xml:space="preserve"> (control and data) has </w:t>
      </w:r>
      <w:r w:rsidR="00335032" w:rsidRPr="003706F4">
        <w:rPr>
          <w:szCs w:val="22"/>
          <w:lang w:val="en-US"/>
        </w:rPr>
        <w:t xml:space="preserve">the advantage that </w:t>
      </w:r>
      <w:r w:rsidR="00335032" w:rsidRPr="003706F4">
        <w:rPr>
          <w:rFonts w:hint="eastAsia"/>
          <w:szCs w:val="22"/>
          <w:lang w:val="en-US"/>
        </w:rPr>
        <w:t xml:space="preserve">the </w:t>
      </w:r>
      <w:r w:rsidR="00335032" w:rsidRPr="003706F4">
        <w:rPr>
          <w:szCs w:val="22"/>
          <w:lang w:val="en-US"/>
        </w:rPr>
        <w:t>control of the link budget can be guaranteed</w:t>
      </w:r>
      <w:r w:rsidR="00335032" w:rsidRPr="003706F4">
        <w:rPr>
          <w:rFonts w:hint="eastAsia"/>
          <w:szCs w:val="22"/>
          <w:lang w:val="en-US"/>
        </w:rPr>
        <w:t xml:space="preserve">. On the other hand, in </w:t>
      </w:r>
      <w:r w:rsidR="00335032" w:rsidRPr="003706F4">
        <w:rPr>
          <w:szCs w:val="22"/>
          <w:lang w:val="en-US"/>
        </w:rPr>
        <w:t xml:space="preserve">the </w:t>
      </w:r>
      <w:proofErr w:type="spellStart"/>
      <w:r w:rsidR="00335032" w:rsidRPr="003706F4">
        <w:rPr>
          <w:szCs w:val="22"/>
          <w:lang w:val="en-US"/>
        </w:rPr>
        <w:t>FDM</w:t>
      </w:r>
      <w:r w:rsidR="00335032" w:rsidRPr="003706F4">
        <w:rPr>
          <w:rFonts w:hint="eastAsia"/>
          <w:szCs w:val="22"/>
          <w:lang w:val="en-US"/>
        </w:rPr>
        <w:t>ed</w:t>
      </w:r>
      <w:proofErr w:type="spellEnd"/>
      <w:r w:rsidR="00335032" w:rsidRPr="003706F4">
        <w:rPr>
          <w:rFonts w:hint="eastAsia"/>
          <w:szCs w:val="22"/>
          <w:lang w:val="en-US"/>
        </w:rPr>
        <w:t xml:space="preserve"> case (control and data),</w:t>
      </w:r>
      <w:r w:rsidR="00335032" w:rsidRPr="003706F4">
        <w:rPr>
          <w:szCs w:val="22"/>
          <w:lang w:val="en-US"/>
        </w:rPr>
        <w:t xml:space="preserve"> the resource can be used effectively,</w:t>
      </w:r>
      <w:r w:rsidR="00335032" w:rsidRPr="003706F4">
        <w:rPr>
          <w:rFonts w:hint="eastAsia"/>
          <w:szCs w:val="22"/>
          <w:lang w:val="en-US"/>
        </w:rPr>
        <w:t xml:space="preserve"> and </w:t>
      </w:r>
      <w:r w:rsidR="00335032" w:rsidRPr="003706F4">
        <w:rPr>
          <w:szCs w:val="22"/>
          <w:lang w:val="en-US"/>
        </w:rPr>
        <w:t>it is</w:t>
      </w:r>
      <w:r w:rsidR="00335032" w:rsidRPr="003706F4">
        <w:rPr>
          <w:rFonts w:hint="eastAsia"/>
          <w:szCs w:val="22"/>
          <w:lang w:val="en-US"/>
        </w:rPr>
        <w:t xml:space="preserve"> also</w:t>
      </w:r>
      <w:r w:rsidR="00335032" w:rsidRPr="003706F4">
        <w:rPr>
          <w:szCs w:val="22"/>
          <w:lang w:val="en-US"/>
        </w:rPr>
        <w:t xml:space="preserve"> possible to </w:t>
      </w:r>
      <w:r w:rsidR="00335032" w:rsidRPr="003706F4">
        <w:rPr>
          <w:rFonts w:hint="eastAsia"/>
          <w:szCs w:val="22"/>
          <w:lang w:val="en-US"/>
        </w:rPr>
        <w:t>mitigate</w:t>
      </w:r>
      <w:r w:rsidR="00335032" w:rsidRPr="003706F4">
        <w:rPr>
          <w:szCs w:val="22"/>
          <w:lang w:val="en-US"/>
        </w:rPr>
        <w:t xml:space="preserve"> the half duplex constraint.</w:t>
      </w:r>
      <w:r>
        <w:rPr>
          <w:rFonts w:hint="eastAsia"/>
          <w:szCs w:val="22"/>
          <w:lang w:val="en-US"/>
        </w:rPr>
        <w:t xml:space="preserve"> This operation decision of </w:t>
      </w:r>
      <w:proofErr w:type="spellStart"/>
      <w:r>
        <w:rPr>
          <w:rFonts w:hint="eastAsia"/>
          <w:szCs w:val="22"/>
          <w:lang w:val="en-US"/>
        </w:rPr>
        <w:t>TDMed</w:t>
      </w:r>
      <w:proofErr w:type="spellEnd"/>
      <w:r>
        <w:rPr>
          <w:rFonts w:hint="eastAsia"/>
          <w:szCs w:val="22"/>
          <w:lang w:val="en-US"/>
        </w:rPr>
        <w:t xml:space="preserve"> or </w:t>
      </w:r>
      <w:proofErr w:type="spellStart"/>
      <w:r>
        <w:rPr>
          <w:rFonts w:hint="eastAsia"/>
          <w:szCs w:val="22"/>
          <w:lang w:val="en-US"/>
        </w:rPr>
        <w:t>FDMed</w:t>
      </w:r>
      <w:proofErr w:type="spellEnd"/>
      <w:r>
        <w:rPr>
          <w:rFonts w:hint="eastAsia"/>
          <w:szCs w:val="22"/>
          <w:lang w:val="en-US"/>
        </w:rPr>
        <w:t xml:space="preserve"> SA and data transmission can be dependent with message size, mobility, repetition number of SA and data. </w:t>
      </w:r>
    </w:p>
    <w:p w14:paraId="4076C4FB" w14:textId="61B82637" w:rsidR="006B7EF1" w:rsidRPr="00CF2B1D" w:rsidRDefault="006B7EF1" w:rsidP="009B1BAD">
      <w:pPr>
        <w:pStyle w:val="LGTdoc"/>
        <w:spacing w:before="100" w:beforeAutospacing="1" w:afterLines="0" w:after="100" w:afterAutospacing="1" w:line="240" w:lineRule="auto"/>
        <w:rPr>
          <w:szCs w:val="22"/>
          <w:lang w:val="en-US"/>
        </w:rPr>
      </w:pPr>
    </w:p>
    <w:p w14:paraId="674B0159" w14:textId="14BEBC24" w:rsidR="00335032" w:rsidRDefault="00335032" w:rsidP="00F71384">
      <w:pPr>
        <w:pStyle w:val="LGTdoc"/>
        <w:spacing w:before="100" w:beforeAutospacing="1" w:afterLines="0" w:after="100" w:afterAutospacing="1" w:line="240" w:lineRule="auto"/>
        <w:ind w:firstLineChars="200" w:firstLine="440"/>
        <w:rPr>
          <w:szCs w:val="22"/>
          <w:lang w:val="en-US"/>
        </w:rPr>
      </w:pPr>
      <w:r w:rsidRPr="00335032">
        <w:rPr>
          <w:rFonts w:hint="eastAsia"/>
          <w:noProof/>
          <w:lang w:val="en-US"/>
        </w:rPr>
        <w:drawing>
          <wp:inline distT="0" distB="0" distL="0" distR="0" wp14:anchorId="1F082A57" wp14:editId="552F5AE4">
            <wp:extent cx="5465445" cy="2976880"/>
            <wp:effectExtent l="0" t="0" r="190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65445" cy="2976880"/>
                    </a:xfrm>
                    <a:prstGeom prst="rect">
                      <a:avLst/>
                    </a:prstGeom>
                    <a:noFill/>
                    <a:ln>
                      <a:noFill/>
                    </a:ln>
                  </pic:spPr>
                </pic:pic>
              </a:graphicData>
            </a:graphic>
          </wp:inline>
        </w:drawing>
      </w:r>
    </w:p>
    <w:p w14:paraId="7CE5DF68" w14:textId="12B0015E" w:rsidR="00F71384" w:rsidRPr="003706F4" w:rsidRDefault="00335032" w:rsidP="00322D4B">
      <w:pPr>
        <w:pStyle w:val="LGTdoc"/>
        <w:spacing w:before="100" w:beforeAutospacing="1" w:afterLines="0" w:after="100" w:afterAutospacing="1" w:line="240" w:lineRule="auto"/>
        <w:ind w:firstLineChars="200" w:firstLine="440"/>
        <w:rPr>
          <w:szCs w:val="22"/>
          <w:lang w:val="en-US"/>
        </w:rPr>
      </w:pPr>
      <w:r>
        <w:rPr>
          <w:rFonts w:hint="eastAsia"/>
          <w:szCs w:val="22"/>
          <w:lang w:val="en-US"/>
        </w:rPr>
        <w:t>Fig.</w:t>
      </w:r>
      <w:r w:rsidR="00322D4B">
        <w:rPr>
          <w:rFonts w:hint="eastAsia"/>
          <w:szCs w:val="22"/>
          <w:lang w:val="en-US"/>
        </w:rPr>
        <w:t xml:space="preserve">1 </w:t>
      </w:r>
      <w:proofErr w:type="spellStart"/>
      <w:r>
        <w:rPr>
          <w:rFonts w:hint="eastAsia"/>
          <w:szCs w:val="22"/>
          <w:lang w:val="en-US"/>
        </w:rPr>
        <w:t>FDMed</w:t>
      </w:r>
      <w:proofErr w:type="spellEnd"/>
      <w:r>
        <w:rPr>
          <w:rFonts w:hint="eastAsia"/>
          <w:szCs w:val="22"/>
          <w:lang w:val="en-US"/>
        </w:rPr>
        <w:t xml:space="preserve"> SA and data transmission optio</w:t>
      </w:r>
      <w:r w:rsidR="000F3BEC">
        <w:rPr>
          <w:rFonts w:hint="eastAsia"/>
          <w:szCs w:val="22"/>
          <w:lang w:val="en-US"/>
        </w:rPr>
        <w:t>ns in a single UE perspective; option1- c</w:t>
      </w:r>
      <w:r>
        <w:rPr>
          <w:rFonts w:hint="eastAsia"/>
          <w:szCs w:val="22"/>
          <w:lang w:val="en-US"/>
        </w:rPr>
        <w:t>ontiguous SA and data resource all</w:t>
      </w:r>
      <w:r w:rsidR="000F3BEC">
        <w:rPr>
          <w:rFonts w:hint="eastAsia"/>
          <w:szCs w:val="22"/>
          <w:lang w:val="en-US"/>
        </w:rPr>
        <w:t>ocation and o</w:t>
      </w:r>
      <w:r>
        <w:rPr>
          <w:rFonts w:hint="eastAsia"/>
          <w:szCs w:val="22"/>
          <w:lang w:val="en-US"/>
        </w:rPr>
        <w:t xml:space="preserve">ption 2 </w:t>
      </w:r>
      <w:r>
        <w:rPr>
          <w:szCs w:val="22"/>
          <w:lang w:val="en-US"/>
        </w:rPr>
        <w:t>–</w:t>
      </w:r>
      <w:r w:rsidR="000F3BEC">
        <w:rPr>
          <w:rFonts w:hint="eastAsia"/>
          <w:szCs w:val="22"/>
          <w:lang w:val="en-US"/>
        </w:rPr>
        <w:t xml:space="preserve"> n</w:t>
      </w:r>
      <w:r>
        <w:rPr>
          <w:rFonts w:hint="eastAsia"/>
          <w:szCs w:val="22"/>
          <w:lang w:val="en-US"/>
        </w:rPr>
        <w:t xml:space="preserve">on-contiguous SA and data resource allocation </w:t>
      </w:r>
    </w:p>
    <w:p w14:paraId="10EDAFFF" w14:textId="1309B983" w:rsidR="009B1BAD" w:rsidRDefault="00B54365" w:rsidP="00B54365">
      <w:pPr>
        <w:pStyle w:val="LGTdoc"/>
        <w:spacing w:before="100" w:beforeAutospacing="1" w:afterLines="0" w:after="100" w:afterAutospacing="1" w:line="240" w:lineRule="auto"/>
        <w:ind w:firstLineChars="200" w:firstLine="440"/>
        <w:rPr>
          <w:szCs w:val="22"/>
          <w:lang w:val="en-US"/>
        </w:rPr>
      </w:pPr>
      <w:r>
        <w:rPr>
          <w:rFonts w:hint="eastAsia"/>
          <w:szCs w:val="22"/>
          <w:lang w:val="en-US"/>
        </w:rPr>
        <w:t xml:space="preserve">SA pool and its associated data pool can be separated in time domain as specified in Rel. 12/13 D2D.  </w:t>
      </w:r>
      <w:r w:rsidR="00C02522" w:rsidRPr="003706F4">
        <w:rPr>
          <w:szCs w:val="22"/>
          <w:lang w:val="en-US"/>
        </w:rPr>
        <w:t>In order to meet the V2V latency requirement</w:t>
      </w:r>
      <w:r w:rsidR="00C02522" w:rsidRPr="003706F4">
        <w:rPr>
          <w:rFonts w:hint="eastAsia"/>
          <w:szCs w:val="22"/>
          <w:lang w:val="en-US"/>
        </w:rPr>
        <w:t>,</w:t>
      </w:r>
      <w:r w:rsidR="00C02522" w:rsidRPr="003706F4">
        <w:rPr>
          <w:szCs w:val="22"/>
          <w:lang w:val="en-US"/>
        </w:rPr>
        <w:t xml:space="preserve"> </w:t>
      </w:r>
      <w:r w:rsidR="00C02522" w:rsidRPr="003706F4">
        <w:rPr>
          <w:rFonts w:hint="eastAsia"/>
          <w:szCs w:val="22"/>
          <w:lang w:val="en-US"/>
        </w:rPr>
        <w:t xml:space="preserve">SA </w:t>
      </w:r>
      <w:r>
        <w:rPr>
          <w:rFonts w:hint="eastAsia"/>
          <w:szCs w:val="22"/>
          <w:lang w:val="en-US"/>
        </w:rPr>
        <w:t>should</w:t>
      </w:r>
      <w:r w:rsidR="00C02522" w:rsidRPr="003706F4">
        <w:rPr>
          <w:rFonts w:hint="eastAsia"/>
          <w:szCs w:val="22"/>
          <w:lang w:val="en-US"/>
        </w:rPr>
        <w:t xml:space="preserve"> </w:t>
      </w:r>
      <w:r>
        <w:rPr>
          <w:rFonts w:hint="eastAsia"/>
          <w:szCs w:val="22"/>
          <w:lang w:val="en-US"/>
        </w:rPr>
        <w:t xml:space="preserve">be </w:t>
      </w:r>
      <w:r w:rsidR="00C02522" w:rsidRPr="003706F4">
        <w:rPr>
          <w:szCs w:val="22"/>
          <w:lang w:val="en-US"/>
        </w:rPr>
        <w:t xml:space="preserve">able to </w:t>
      </w:r>
      <w:r w:rsidR="00C02522" w:rsidRPr="003706F4">
        <w:rPr>
          <w:rFonts w:hint="eastAsia"/>
          <w:szCs w:val="22"/>
          <w:lang w:val="en-US"/>
        </w:rPr>
        <w:t xml:space="preserve">be </w:t>
      </w:r>
      <w:r w:rsidR="00C02522" w:rsidRPr="003706F4">
        <w:rPr>
          <w:szCs w:val="22"/>
          <w:lang w:val="en-US"/>
        </w:rPr>
        <w:t>trans</w:t>
      </w:r>
      <w:r w:rsidR="00C02522" w:rsidRPr="003706F4">
        <w:rPr>
          <w:rFonts w:hint="eastAsia"/>
          <w:szCs w:val="22"/>
          <w:lang w:val="en-US"/>
        </w:rPr>
        <w:t xml:space="preserve">mitted </w:t>
      </w:r>
      <w:r w:rsidR="00C02522" w:rsidRPr="003706F4">
        <w:rPr>
          <w:szCs w:val="22"/>
          <w:lang w:val="en-US"/>
        </w:rPr>
        <w:t xml:space="preserve">at any </w:t>
      </w:r>
      <w:proofErr w:type="spellStart"/>
      <w:r w:rsidR="00C02522" w:rsidRPr="003706F4">
        <w:rPr>
          <w:rFonts w:hint="eastAsia"/>
          <w:szCs w:val="22"/>
          <w:lang w:val="en-US"/>
        </w:rPr>
        <w:t>subframe</w:t>
      </w:r>
      <w:proofErr w:type="spellEnd"/>
      <w:r w:rsidR="00C02522" w:rsidRPr="003706F4">
        <w:rPr>
          <w:rFonts w:hint="eastAsia"/>
          <w:szCs w:val="22"/>
          <w:lang w:val="en-US"/>
        </w:rPr>
        <w:t>. To implement this,</w:t>
      </w:r>
      <w:r w:rsidR="00C02522" w:rsidRPr="003706F4">
        <w:rPr>
          <w:szCs w:val="22"/>
          <w:lang w:val="en-US"/>
        </w:rPr>
        <w:t xml:space="preserve"> </w:t>
      </w:r>
      <w:r w:rsidR="00C02522" w:rsidRPr="003706F4">
        <w:rPr>
          <w:rFonts w:hint="eastAsia"/>
          <w:szCs w:val="22"/>
          <w:lang w:val="en-US"/>
        </w:rPr>
        <w:t xml:space="preserve">SA pool can be </w:t>
      </w:r>
      <w:proofErr w:type="spellStart"/>
      <w:r w:rsidR="00C02522" w:rsidRPr="003706F4">
        <w:rPr>
          <w:rFonts w:hint="eastAsia"/>
          <w:szCs w:val="22"/>
          <w:lang w:val="en-US"/>
        </w:rPr>
        <w:t>FDMed</w:t>
      </w:r>
      <w:proofErr w:type="spellEnd"/>
      <w:r w:rsidR="00C02522" w:rsidRPr="003706F4">
        <w:rPr>
          <w:rFonts w:hint="eastAsia"/>
          <w:szCs w:val="22"/>
          <w:lang w:val="en-US"/>
        </w:rPr>
        <w:t xml:space="preserve"> with data </w:t>
      </w:r>
      <w:r w:rsidR="009B1BAD">
        <w:rPr>
          <w:rFonts w:hint="eastAsia"/>
          <w:szCs w:val="22"/>
          <w:lang w:val="en-US"/>
        </w:rPr>
        <w:t xml:space="preserve">pool as illustrated in </w:t>
      </w:r>
      <w:r>
        <w:rPr>
          <w:rFonts w:hint="eastAsia"/>
          <w:szCs w:val="22"/>
          <w:lang w:val="en-US"/>
        </w:rPr>
        <w:t xml:space="preserve">Fig. </w:t>
      </w:r>
      <w:r w:rsidR="00281CF1">
        <w:rPr>
          <w:rFonts w:hint="eastAsia"/>
          <w:szCs w:val="22"/>
          <w:lang w:val="en-US"/>
        </w:rPr>
        <w:t>2</w:t>
      </w:r>
      <w:r w:rsidR="00C02522" w:rsidRPr="003706F4">
        <w:rPr>
          <w:rFonts w:hint="eastAsia"/>
          <w:szCs w:val="22"/>
          <w:lang w:val="en-US"/>
        </w:rPr>
        <w:t xml:space="preserve">. </w:t>
      </w:r>
      <w:r>
        <w:rPr>
          <w:rFonts w:hint="eastAsia"/>
          <w:szCs w:val="22"/>
          <w:lang w:val="en-US"/>
        </w:rPr>
        <w:t xml:space="preserve">The difference between figure 1, SA pool and its associated data pool is </w:t>
      </w:r>
      <w:proofErr w:type="spellStart"/>
      <w:r>
        <w:rPr>
          <w:rFonts w:hint="eastAsia"/>
          <w:szCs w:val="22"/>
          <w:lang w:val="en-US"/>
        </w:rPr>
        <w:t>TDMed</w:t>
      </w:r>
      <w:proofErr w:type="spellEnd"/>
      <w:r>
        <w:rPr>
          <w:rFonts w:hint="eastAsia"/>
          <w:szCs w:val="22"/>
          <w:lang w:val="en-US"/>
        </w:rPr>
        <w:t xml:space="preserve">. </w:t>
      </w:r>
      <w:r w:rsidR="009B1BAD">
        <w:rPr>
          <w:rFonts w:hint="eastAsia"/>
          <w:szCs w:val="22"/>
          <w:lang w:val="en-US"/>
        </w:rPr>
        <w:t xml:space="preserve">This pool structure can have advantage of </w:t>
      </w:r>
      <w:proofErr w:type="spellStart"/>
      <w:r w:rsidR="009B1BAD">
        <w:rPr>
          <w:rFonts w:hint="eastAsia"/>
          <w:szCs w:val="22"/>
          <w:lang w:val="en-US"/>
        </w:rPr>
        <w:t>inband</w:t>
      </w:r>
      <w:proofErr w:type="spellEnd"/>
      <w:r w:rsidR="009B1BAD">
        <w:rPr>
          <w:rFonts w:hint="eastAsia"/>
          <w:szCs w:val="22"/>
          <w:lang w:val="en-US"/>
        </w:rPr>
        <w:t xml:space="preserve"> emission mitigation of SA. In </w:t>
      </w:r>
      <w:proofErr w:type="spellStart"/>
      <w:r w:rsidR="009B1BAD">
        <w:rPr>
          <w:rFonts w:hint="eastAsia"/>
          <w:szCs w:val="22"/>
          <w:lang w:val="en-US"/>
        </w:rPr>
        <w:t>TDMed</w:t>
      </w:r>
      <w:proofErr w:type="spellEnd"/>
      <w:r w:rsidR="009B1BAD">
        <w:rPr>
          <w:rFonts w:hint="eastAsia"/>
          <w:szCs w:val="22"/>
          <w:lang w:val="en-US"/>
        </w:rPr>
        <w:t xml:space="preserve"> SA and Data pool structure, since many SAs can be transmitted in SA pool, more </w:t>
      </w:r>
      <w:proofErr w:type="spellStart"/>
      <w:r w:rsidR="009B1BAD">
        <w:rPr>
          <w:rFonts w:hint="eastAsia"/>
          <w:szCs w:val="22"/>
          <w:lang w:val="en-US"/>
        </w:rPr>
        <w:t>inband</w:t>
      </w:r>
      <w:proofErr w:type="spellEnd"/>
      <w:r w:rsidR="009B1BAD">
        <w:rPr>
          <w:rFonts w:hint="eastAsia"/>
          <w:szCs w:val="22"/>
          <w:lang w:val="en-US"/>
        </w:rPr>
        <w:t xml:space="preserve"> emission can be </w:t>
      </w:r>
      <w:r w:rsidR="009B1BAD">
        <w:rPr>
          <w:szCs w:val="22"/>
          <w:lang w:val="en-US"/>
        </w:rPr>
        <w:t>occurred</w:t>
      </w:r>
      <w:r w:rsidR="009B1BAD">
        <w:rPr>
          <w:rFonts w:hint="eastAsia"/>
          <w:szCs w:val="22"/>
          <w:lang w:val="en-US"/>
        </w:rPr>
        <w:t xml:space="preserve">, but in </w:t>
      </w:r>
      <w:proofErr w:type="spellStart"/>
      <w:r w:rsidR="009B1BAD">
        <w:rPr>
          <w:rFonts w:hint="eastAsia"/>
          <w:szCs w:val="22"/>
          <w:lang w:val="en-US"/>
        </w:rPr>
        <w:t>FDMed</w:t>
      </w:r>
      <w:proofErr w:type="spellEnd"/>
      <w:r w:rsidR="009B1BAD">
        <w:rPr>
          <w:rFonts w:hint="eastAsia"/>
          <w:szCs w:val="22"/>
          <w:lang w:val="en-US"/>
        </w:rPr>
        <w:t xml:space="preserve"> SA and data pool, SA can have less </w:t>
      </w:r>
      <w:proofErr w:type="spellStart"/>
      <w:r w:rsidR="009B1BAD">
        <w:rPr>
          <w:rFonts w:hint="eastAsia"/>
          <w:szCs w:val="22"/>
          <w:lang w:val="en-US"/>
        </w:rPr>
        <w:t>inband</w:t>
      </w:r>
      <w:proofErr w:type="spellEnd"/>
      <w:r w:rsidR="009B1BAD">
        <w:rPr>
          <w:rFonts w:hint="eastAsia"/>
          <w:szCs w:val="22"/>
          <w:lang w:val="en-US"/>
        </w:rPr>
        <w:t xml:space="preserve"> emission interference.  </w:t>
      </w:r>
    </w:p>
    <w:p w14:paraId="0C72D3A6" w14:textId="18615207" w:rsidR="00C02522" w:rsidRDefault="00C02522" w:rsidP="00B54365">
      <w:pPr>
        <w:pStyle w:val="LGTdoc"/>
        <w:spacing w:before="100" w:beforeAutospacing="1" w:afterLines="0" w:after="100" w:afterAutospacing="1" w:line="240" w:lineRule="auto"/>
        <w:ind w:firstLineChars="200" w:firstLine="440"/>
        <w:rPr>
          <w:rFonts w:hint="eastAsia"/>
          <w:szCs w:val="22"/>
        </w:rPr>
      </w:pPr>
      <w:r w:rsidRPr="003706F4">
        <w:rPr>
          <w:szCs w:val="22"/>
          <w:lang w:val="en-US"/>
        </w:rPr>
        <w:lastRenderedPageBreak/>
        <w:t>The</w:t>
      </w:r>
      <w:r w:rsidRPr="003706F4">
        <w:rPr>
          <w:rFonts w:hint="eastAsia"/>
          <w:szCs w:val="22"/>
          <w:lang w:val="en-US"/>
        </w:rPr>
        <w:t xml:space="preserve"> SA period that determines the number of </w:t>
      </w:r>
      <w:proofErr w:type="spellStart"/>
      <w:r w:rsidRPr="003706F4">
        <w:rPr>
          <w:rFonts w:hint="eastAsia"/>
          <w:szCs w:val="22"/>
          <w:lang w:val="en-US"/>
        </w:rPr>
        <w:t>subframes</w:t>
      </w:r>
      <w:proofErr w:type="spellEnd"/>
      <w:r w:rsidRPr="003706F4">
        <w:rPr>
          <w:rFonts w:hint="eastAsia"/>
          <w:szCs w:val="22"/>
          <w:lang w:val="en-US"/>
        </w:rPr>
        <w:t xml:space="preserve"> for each SA resource pool should be small not to violate latency requirement. In [2], long SA resource pool size (= 1 sec) proposed, but it is undesirable not only for latency requirement but also for pedestrian UE (P-UE) battery consumption. If long SA pool is configured, P-UE should monitor long time period just for control reception, and it will cause serious battery consumption problem for P-UE. For less latency and better battery consumption of P-UE, shorter SA resource size should be applied for V2V resource pool structure, for example 10 </w:t>
      </w:r>
      <w:proofErr w:type="spellStart"/>
      <w:r w:rsidRPr="003706F4">
        <w:rPr>
          <w:rFonts w:hint="eastAsia"/>
          <w:szCs w:val="22"/>
          <w:lang w:val="en-US"/>
        </w:rPr>
        <w:t>msec</w:t>
      </w:r>
      <w:proofErr w:type="spellEnd"/>
      <w:r w:rsidRPr="003706F4">
        <w:rPr>
          <w:rFonts w:hint="eastAsia"/>
          <w:szCs w:val="22"/>
          <w:lang w:val="en-US"/>
        </w:rPr>
        <w:t xml:space="preserve"> SA pool can be considered. </w:t>
      </w:r>
      <w:r w:rsidR="00281CF1">
        <w:rPr>
          <w:rFonts w:hint="eastAsia"/>
          <w:szCs w:val="22"/>
          <w:lang w:val="en-US"/>
        </w:rPr>
        <w:t xml:space="preserve">This shorter pool period is beneficial to reduce time resource indication bits as discussed in our companion contribution [3]. </w:t>
      </w:r>
      <w:r w:rsidR="002252A1">
        <w:rPr>
          <w:rFonts w:hint="eastAsia"/>
          <w:szCs w:val="22"/>
          <w:lang w:val="en-US"/>
        </w:rPr>
        <w:t xml:space="preserve">On the other hand, </w:t>
      </w:r>
      <w:r w:rsidR="002252A1">
        <w:rPr>
          <w:rFonts w:hint="eastAsia"/>
          <w:szCs w:val="22"/>
        </w:rPr>
        <w:t xml:space="preserve">for </w:t>
      </w:r>
      <w:r w:rsidR="000E388D">
        <w:rPr>
          <w:rFonts w:hint="eastAsia"/>
          <w:szCs w:val="22"/>
        </w:rPr>
        <w:t xml:space="preserve">better sensing </w:t>
      </w:r>
      <w:r w:rsidR="00322D4B">
        <w:rPr>
          <w:rFonts w:hint="eastAsia"/>
          <w:szCs w:val="22"/>
        </w:rPr>
        <w:t>mechanism</w:t>
      </w:r>
      <w:r w:rsidR="002252A1">
        <w:rPr>
          <w:rFonts w:hint="eastAsia"/>
          <w:szCs w:val="22"/>
        </w:rPr>
        <w:t xml:space="preserve">, the resource pool structure in fig. </w:t>
      </w:r>
      <w:r w:rsidR="00281CF1">
        <w:rPr>
          <w:rFonts w:hint="eastAsia"/>
          <w:szCs w:val="22"/>
        </w:rPr>
        <w:t>2</w:t>
      </w:r>
      <w:r w:rsidR="002252A1">
        <w:rPr>
          <w:rFonts w:hint="eastAsia"/>
          <w:szCs w:val="22"/>
        </w:rPr>
        <w:t xml:space="preserve"> can be modified. To make </w:t>
      </w:r>
      <w:r w:rsidR="00281CF1">
        <w:rPr>
          <w:rFonts w:hint="eastAsia"/>
          <w:szCs w:val="22"/>
        </w:rPr>
        <w:t>many-to-one resource pool structure</w:t>
      </w:r>
      <w:r w:rsidR="002252A1">
        <w:rPr>
          <w:rFonts w:hint="eastAsia"/>
          <w:szCs w:val="22"/>
        </w:rPr>
        <w:t xml:space="preserve">, the associated data pool size can be different with SA pool size as illustrated in fig. </w:t>
      </w:r>
      <w:r w:rsidR="00281CF1">
        <w:rPr>
          <w:rFonts w:hint="eastAsia"/>
          <w:szCs w:val="22"/>
        </w:rPr>
        <w:t>3</w:t>
      </w:r>
    </w:p>
    <w:p w14:paraId="2C2E3E9A" w14:textId="366EC3BD" w:rsidR="00C02522" w:rsidRPr="003706F4" w:rsidRDefault="00C02522" w:rsidP="00C02522">
      <w:pPr>
        <w:pStyle w:val="LGTdoc"/>
        <w:spacing w:before="100" w:beforeAutospacing="1" w:afterLines="0" w:after="100" w:afterAutospacing="1" w:line="240" w:lineRule="auto"/>
        <w:ind w:firstLine="567"/>
        <w:jc w:val="center"/>
      </w:pPr>
      <w:r>
        <w:rPr>
          <w:rFonts w:hint="eastAsia"/>
          <w:noProof/>
          <w:lang w:val="en-US"/>
        </w:rPr>
        <w:drawing>
          <wp:inline distT="0" distB="0" distL="0" distR="0" wp14:anchorId="2D2AE442" wp14:editId="63C2777C">
            <wp:extent cx="3902075" cy="2839085"/>
            <wp:effectExtent l="0" t="0" r="317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02075" cy="2839085"/>
                    </a:xfrm>
                    <a:prstGeom prst="rect">
                      <a:avLst/>
                    </a:prstGeom>
                    <a:noFill/>
                    <a:ln>
                      <a:noFill/>
                    </a:ln>
                  </pic:spPr>
                </pic:pic>
              </a:graphicData>
            </a:graphic>
          </wp:inline>
        </w:drawing>
      </w:r>
    </w:p>
    <w:p w14:paraId="445E587C" w14:textId="0FD79D16" w:rsidR="009B1BAD" w:rsidRPr="001B72A8" w:rsidRDefault="00B54365" w:rsidP="001B72A8">
      <w:pPr>
        <w:pStyle w:val="LGTdoc"/>
        <w:spacing w:before="100" w:beforeAutospacing="1" w:afterLines="0" w:after="100" w:afterAutospacing="1" w:line="240" w:lineRule="auto"/>
        <w:ind w:firstLine="567"/>
        <w:jc w:val="center"/>
      </w:pPr>
      <w:r>
        <w:rPr>
          <w:rFonts w:hint="eastAsia"/>
        </w:rPr>
        <w:t xml:space="preserve">Fig. </w:t>
      </w:r>
      <w:r w:rsidR="00281CF1">
        <w:rPr>
          <w:rFonts w:hint="eastAsia"/>
        </w:rPr>
        <w:t>2</w:t>
      </w:r>
      <w:r w:rsidR="008046BE">
        <w:rPr>
          <w:rFonts w:hint="eastAsia"/>
        </w:rPr>
        <w:t xml:space="preserve"> an example of </w:t>
      </w:r>
      <w:proofErr w:type="spellStart"/>
      <w:r w:rsidR="008046BE">
        <w:rPr>
          <w:rFonts w:hint="eastAsia"/>
        </w:rPr>
        <w:t>FDMed</w:t>
      </w:r>
      <w:proofErr w:type="spellEnd"/>
      <w:r w:rsidR="008046BE">
        <w:rPr>
          <w:rFonts w:hint="eastAsia"/>
        </w:rPr>
        <w:t xml:space="preserve"> </w:t>
      </w:r>
      <w:r w:rsidR="00C02522" w:rsidRPr="003706F4">
        <w:rPr>
          <w:rFonts w:hint="eastAsia"/>
        </w:rPr>
        <w:t>SA and Data pool structure</w:t>
      </w:r>
      <w:r w:rsidR="008046BE">
        <w:rPr>
          <w:rFonts w:hint="eastAsia"/>
        </w:rPr>
        <w:t xml:space="preserve"> with </w:t>
      </w:r>
      <w:proofErr w:type="spellStart"/>
      <w:r w:rsidR="008046BE">
        <w:rPr>
          <w:rFonts w:hint="eastAsia"/>
        </w:rPr>
        <w:t>TDMed</w:t>
      </w:r>
      <w:proofErr w:type="spellEnd"/>
      <w:r w:rsidR="008046BE">
        <w:rPr>
          <w:rFonts w:hint="eastAsia"/>
        </w:rPr>
        <w:t xml:space="preserve"> SA and data pool association</w:t>
      </w:r>
      <w:r w:rsidR="00C02522" w:rsidRPr="003706F4">
        <w:rPr>
          <w:rFonts w:hint="eastAsia"/>
        </w:rPr>
        <w:t xml:space="preserve"> </w:t>
      </w:r>
    </w:p>
    <w:p w14:paraId="586240D5" w14:textId="4B3F8015" w:rsidR="001B72A8" w:rsidRDefault="001B72A8" w:rsidP="00C02522">
      <w:pPr>
        <w:pStyle w:val="LGTdoc"/>
        <w:spacing w:before="100" w:beforeAutospacing="1" w:afterAutospacing="1"/>
        <w:ind w:firstLineChars="200" w:firstLine="440"/>
        <w:rPr>
          <w:szCs w:val="22"/>
        </w:rPr>
      </w:pPr>
    </w:p>
    <w:p w14:paraId="388ADF42" w14:textId="7DBF4C28" w:rsidR="002252A1" w:rsidRDefault="008046BE" w:rsidP="002252A1">
      <w:pPr>
        <w:pStyle w:val="LGTdoc"/>
        <w:spacing w:before="100" w:beforeAutospacing="1" w:afterAutospacing="1"/>
        <w:ind w:firstLineChars="200" w:firstLine="440"/>
        <w:jc w:val="center"/>
        <w:rPr>
          <w:szCs w:val="22"/>
        </w:rPr>
      </w:pPr>
      <w:r w:rsidRPr="008046BE">
        <w:rPr>
          <w:rFonts w:hint="eastAsia"/>
          <w:noProof/>
          <w:lang w:val="en-US"/>
        </w:rPr>
        <w:drawing>
          <wp:inline distT="0" distB="0" distL="0" distR="0" wp14:anchorId="7DE9D9B4" wp14:editId="30D1DAAF">
            <wp:extent cx="4334510" cy="2660015"/>
            <wp:effectExtent l="0" t="0" r="0" b="698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34510" cy="2660015"/>
                    </a:xfrm>
                    <a:prstGeom prst="rect">
                      <a:avLst/>
                    </a:prstGeom>
                    <a:noFill/>
                    <a:ln>
                      <a:noFill/>
                    </a:ln>
                  </pic:spPr>
                </pic:pic>
              </a:graphicData>
            </a:graphic>
          </wp:inline>
        </w:drawing>
      </w:r>
    </w:p>
    <w:p w14:paraId="7D4EC469" w14:textId="7A50F703" w:rsidR="002252A1" w:rsidRDefault="002252A1" w:rsidP="002252A1">
      <w:pPr>
        <w:pStyle w:val="LGTdoc"/>
        <w:spacing w:before="100" w:beforeAutospacing="1" w:afterAutospacing="1"/>
        <w:ind w:firstLineChars="200" w:firstLine="440"/>
        <w:jc w:val="center"/>
        <w:rPr>
          <w:szCs w:val="22"/>
        </w:rPr>
      </w:pPr>
      <w:r>
        <w:rPr>
          <w:rFonts w:hint="eastAsia"/>
          <w:szCs w:val="22"/>
        </w:rPr>
        <w:t xml:space="preserve">Fig. </w:t>
      </w:r>
      <w:r w:rsidR="00281CF1">
        <w:rPr>
          <w:rFonts w:hint="eastAsia"/>
          <w:szCs w:val="22"/>
        </w:rPr>
        <w:t>3</w:t>
      </w:r>
      <w:r>
        <w:rPr>
          <w:rFonts w:hint="eastAsia"/>
          <w:szCs w:val="22"/>
        </w:rPr>
        <w:t xml:space="preserve"> </w:t>
      </w:r>
      <w:r w:rsidR="008046BE">
        <w:rPr>
          <w:rFonts w:hint="eastAsia"/>
        </w:rPr>
        <w:t xml:space="preserve">an example of </w:t>
      </w:r>
      <w:proofErr w:type="spellStart"/>
      <w:r w:rsidR="008046BE">
        <w:rPr>
          <w:rFonts w:hint="eastAsia"/>
        </w:rPr>
        <w:t>FDMed</w:t>
      </w:r>
      <w:proofErr w:type="spellEnd"/>
      <w:r w:rsidR="008046BE">
        <w:rPr>
          <w:rFonts w:hint="eastAsia"/>
        </w:rPr>
        <w:t xml:space="preserve"> </w:t>
      </w:r>
      <w:r w:rsidR="008046BE" w:rsidRPr="003706F4">
        <w:rPr>
          <w:rFonts w:hint="eastAsia"/>
        </w:rPr>
        <w:t>SA and Data pool structure</w:t>
      </w:r>
      <w:r w:rsidR="008046BE">
        <w:rPr>
          <w:rFonts w:hint="eastAsia"/>
        </w:rPr>
        <w:t xml:space="preserve"> with </w:t>
      </w:r>
      <w:proofErr w:type="spellStart"/>
      <w:r w:rsidR="008046BE">
        <w:rPr>
          <w:rFonts w:hint="eastAsia"/>
        </w:rPr>
        <w:t>TDMed</w:t>
      </w:r>
      <w:proofErr w:type="spellEnd"/>
      <w:r w:rsidR="008046BE">
        <w:rPr>
          <w:rFonts w:hint="eastAsia"/>
        </w:rPr>
        <w:t xml:space="preserve"> SA and data pool association and different pool size between SA and data</w:t>
      </w:r>
    </w:p>
    <w:p w14:paraId="62C57454" w14:textId="40425789" w:rsidR="00C02522" w:rsidRDefault="00C02522" w:rsidP="00C02522">
      <w:pPr>
        <w:pStyle w:val="LGTdoc"/>
        <w:spacing w:before="100" w:beforeAutospacing="1" w:afterAutospacing="1"/>
        <w:ind w:firstLineChars="200" w:firstLine="440"/>
        <w:rPr>
          <w:szCs w:val="22"/>
          <w:lang w:val="en-US"/>
        </w:rPr>
      </w:pPr>
      <w:r w:rsidRPr="003706F4">
        <w:rPr>
          <w:rFonts w:hint="eastAsia"/>
          <w:szCs w:val="22"/>
          <w:lang w:val="en-US"/>
        </w:rPr>
        <w:t xml:space="preserve">Rel. 13 PPP (per packet priority) can be applied to </w:t>
      </w:r>
      <w:r w:rsidRPr="003706F4">
        <w:rPr>
          <w:szCs w:val="22"/>
          <w:lang w:val="en-US"/>
        </w:rPr>
        <w:t>PC5 based V2V</w:t>
      </w:r>
      <w:r w:rsidRPr="003706F4">
        <w:rPr>
          <w:rFonts w:hint="eastAsia"/>
          <w:szCs w:val="22"/>
          <w:lang w:val="en-US"/>
        </w:rPr>
        <w:t xml:space="preserve"> operation</w:t>
      </w:r>
      <w:r w:rsidRPr="003706F4">
        <w:rPr>
          <w:szCs w:val="22"/>
          <w:lang w:val="en-US"/>
        </w:rPr>
        <w:t>.</w:t>
      </w:r>
      <w:r w:rsidRPr="003706F4">
        <w:rPr>
          <w:rFonts w:hint="eastAsia"/>
          <w:szCs w:val="22"/>
          <w:lang w:val="en-US"/>
        </w:rPr>
        <w:t xml:space="preserve"> For example, event </w:t>
      </w:r>
      <w:r w:rsidRPr="003706F4">
        <w:rPr>
          <w:rFonts w:hint="eastAsia"/>
          <w:szCs w:val="22"/>
          <w:lang w:val="en-US"/>
        </w:rPr>
        <w:lastRenderedPageBreak/>
        <w:t>triggered message or periodic message with security overhead has higher priority than periodic message without security overhead. PPP can be also useful to avoid resource fragmentation. When resource allocation is performed by UEs, i</w:t>
      </w:r>
      <w:r w:rsidRPr="003706F4">
        <w:rPr>
          <w:szCs w:val="22"/>
          <w:lang w:val="en-US"/>
        </w:rPr>
        <w:t xml:space="preserve">t is </w:t>
      </w:r>
      <w:r w:rsidRPr="003706F4">
        <w:rPr>
          <w:rFonts w:hint="eastAsia"/>
          <w:szCs w:val="22"/>
          <w:lang w:val="en-US"/>
        </w:rPr>
        <w:t>desirable</w:t>
      </w:r>
      <w:r w:rsidRPr="003706F4">
        <w:rPr>
          <w:szCs w:val="22"/>
          <w:lang w:val="en-US"/>
        </w:rPr>
        <w:t xml:space="preserve"> that </w:t>
      </w:r>
      <w:r w:rsidRPr="003706F4">
        <w:rPr>
          <w:rFonts w:hint="eastAsia"/>
          <w:szCs w:val="22"/>
          <w:lang w:val="en-US"/>
        </w:rPr>
        <w:t>a</w:t>
      </w:r>
      <w:r w:rsidRPr="003706F4">
        <w:rPr>
          <w:szCs w:val="22"/>
          <w:lang w:val="en-US"/>
        </w:rPr>
        <w:t xml:space="preserve"> large size </w:t>
      </w:r>
      <w:r w:rsidRPr="003706F4">
        <w:rPr>
          <w:rFonts w:hint="eastAsia"/>
          <w:szCs w:val="22"/>
          <w:lang w:val="en-US"/>
        </w:rPr>
        <w:t xml:space="preserve">message is first allocated </w:t>
      </w:r>
      <w:r w:rsidRPr="003706F4">
        <w:rPr>
          <w:szCs w:val="22"/>
          <w:lang w:val="en-US"/>
        </w:rPr>
        <w:t xml:space="preserve">and </w:t>
      </w:r>
      <w:r w:rsidRPr="003706F4">
        <w:rPr>
          <w:rFonts w:hint="eastAsia"/>
          <w:szCs w:val="22"/>
          <w:lang w:val="en-US"/>
        </w:rPr>
        <w:t xml:space="preserve">then </w:t>
      </w:r>
      <w:r w:rsidRPr="003706F4">
        <w:rPr>
          <w:szCs w:val="22"/>
          <w:lang w:val="en-US"/>
        </w:rPr>
        <w:t xml:space="preserve">small size </w:t>
      </w:r>
      <w:r w:rsidRPr="003706F4">
        <w:rPr>
          <w:rFonts w:hint="eastAsia"/>
          <w:szCs w:val="22"/>
          <w:lang w:val="en-US"/>
        </w:rPr>
        <w:t xml:space="preserve">message </w:t>
      </w:r>
      <w:r w:rsidRPr="003706F4">
        <w:rPr>
          <w:szCs w:val="22"/>
          <w:lang w:val="en-US"/>
        </w:rPr>
        <w:t>is assigned to the empty resource</w:t>
      </w:r>
      <w:r w:rsidRPr="003706F4">
        <w:rPr>
          <w:rFonts w:hint="eastAsia"/>
          <w:szCs w:val="22"/>
          <w:lang w:val="en-US"/>
        </w:rPr>
        <w:t>s later</w:t>
      </w:r>
      <w:r w:rsidRPr="003706F4">
        <w:rPr>
          <w:szCs w:val="22"/>
          <w:lang w:val="en-US"/>
        </w:rPr>
        <w:t>.</w:t>
      </w:r>
      <w:r w:rsidRPr="003706F4">
        <w:rPr>
          <w:rFonts w:hint="eastAsia"/>
          <w:szCs w:val="22"/>
          <w:lang w:val="en-US"/>
        </w:rPr>
        <w:t xml:space="preserve"> To do this, SA pool for large size message can be configured before SA pool for small size message. In other words, multiple </w:t>
      </w:r>
      <w:r w:rsidRPr="003706F4">
        <w:rPr>
          <w:szCs w:val="22"/>
          <w:lang w:val="en-US"/>
        </w:rPr>
        <w:t>SA pool</w:t>
      </w:r>
      <w:r w:rsidRPr="003706F4">
        <w:rPr>
          <w:rFonts w:hint="eastAsia"/>
          <w:szCs w:val="22"/>
          <w:lang w:val="en-US"/>
        </w:rPr>
        <w:t>s</w:t>
      </w:r>
      <w:r w:rsidRPr="003706F4">
        <w:rPr>
          <w:szCs w:val="22"/>
          <w:lang w:val="en-US"/>
        </w:rPr>
        <w:t xml:space="preserve"> may </w:t>
      </w:r>
      <w:r w:rsidRPr="003706F4">
        <w:rPr>
          <w:rFonts w:hint="eastAsia"/>
          <w:szCs w:val="22"/>
          <w:lang w:val="en-US"/>
        </w:rPr>
        <w:t xml:space="preserve">be </w:t>
      </w:r>
      <w:r w:rsidRPr="003706F4">
        <w:rPr>
          <w:szCs w:val="22"/>
          <w:lang w:val="en-US"/>
        </w:rPr>
        <w:t>associate</w:t>
      </w:r>
      <w:r w:rsidRPr="003706F4">
        <w:rPr>
          <w:rFonts w:hint="eastAsia"/>
          <w:szCs w:val="22"/>
          <w:lang w:val="en-US"/>
        </w:rPr>
        <w:t>d</w:t>
      </w:r>
      <w:r w:rsidRPr="003706F4">
        <w:rPr>
          <w:szCs w:val="22"/>
          <w:lang w:val="en-US"/>
        </w:rPr>
        <w:t xml:space="preserve"> with </w:t>
      </w:r>
      <w:r w:rsidRPr="003706F4">
        <w:rPr>
          <w:rFonts w:hint="eastAsia"/>
          <w:szCs w:val="22"/>
          <w:lang w:val="en-US"/>
        </w:rPr>
        <w:t>da</w:t>
      </w:r>
      <w:r w:rsidRPr="003706F4">
        <w:rPr>
          <w:szCs w:val="22"/>
          <w:lang w:val="en-US"/>
        </w:rPr>
        <w:t>ta pool</w:t>
      </w:r>
      <w:r w:rsidRPr="003706F4">
        <w:rPr>
          <w:rFonts w:hint="eastAsia"/>
          <w:szCs w:val="22"/>
          <w:lang w:val="en-US"/>
        </w:rPr>
        <w:t xml:space="preserve">, i.e., there is many-to-one mapping between SA pool and data pool. To implement this, two methods can be considered; 1) each SA indicates resource allocation for multiple data pools. 2) SA pool and data pool have 1:1 relation but each SA pool can be partitioned to multiple sub-pools. Fig. </w:t>
      </w:r>
      <w:r w:rsidR="0032732A">
        <w:rPr>
          <w:rFonts w:hint="eastAsia"/>
          <w:szCs w:val="22"/>
          <w:lang w:val="en-US"/>
        </w:rPr>
        <w:t>4</w:t>
      </w:r>
      <w:r w:rsidRPr="003706F4">
        <w:rPr>
          <w:rFonts w:hint="eastAsia"/>
          <w:szCs w:val="22"/>
          <w:lang w:val="en-US"/>
        </w:rPr>
        <w:t xml:space="preserve"> illustrates an example of resource allocation based on discussion. In this figure, if a UE to transmit periodic message detects an SA in event triggered SA pool, the UE can select its time frequency resource excluding the scheduled resource by event triggered message. In a sense, some benefit of the sensing-based resource allocation can be exploited in the many-to-one mapping between SA pool and data pool.</w:t>
      </w:r>
    </w:p>
    <w:p w14:paraId="07235A51" w14:textId="56783744" w:rsidR="000F3BEC" w:rsidRDefault="0032732A" w:rsidP="00C02522">
      <w:pPr>
        <w:pStyle w:val="LGTdoc"/>
        <w:spacing w:before="100" w:beforeAutospacing="1" w:afterAutospacing="1"/>
        <w:ind w:firstLineChars="200" w:firstLine="440"/>
        <w:rPr>
          <w:szCs w:val="22"/>
          <w:lang w:val="en-US"/>
        </w:rPr>
      </w:pPr>
      <w:r>
        <w:rPr>
          <w:rFonts w:hint="eastAsia"/>
          <w:szCs w:val="22"/>
          <w:lang w:val="en-US"/>
        </w:rPr>
        <w:t xml:space="preserve">Another way of many-to-one mapping between SA pool and data pool is to introduce </w:t>
      </w:r>
      <w:r>
        <w:rPr>
          <w:szCs w:val="22"/>
          <w:lang w:val="en-US"/>
        </w:rPr>
        <w:t>transmission</w:t>
      </w:r>
      <w:r>
        <w:rPr>
          <w:rFonts w:hint="eastAsia"/>
          <w:szCs w:val="22"/>
          <w:lang w:val="en-US"/>
        </w:rPr>
        <w:t xml:space="preserve"> gap between SA pool and associated data pool. Fig. 5 illustrates an example of transmission gap between SA and date for event triggered message. </w:t>
      </w:r>
      <w:r w:rsidR="000F3BEC">
        <w:rPr>
          <w:szCs w:val="22"/>
          <w:lang w:val="en-US"/>
        </w:rPr>
        <w:t>T</w:t>
      </w:r>
      <w:r w:rsidR="000F3BEC">
        <w:rPr>
          <w:rFonts w:hint="eastAsia"/>
          <w:szCs w:val="22"/>
          <w:lang w:val="en-US"/>
        </w:rPr>
        <w:t>he SA for event triggered message transmission</w:t>
      </w:r>
      <w:r w:rsidR="00646B63">
        <w:rPr>
          <w:rFonts w:hint="eastAsia"/>
          <w:szCs w:val="22"/>
          <w:lang w:val="en-US"/>
        </w:rPr>
        <w:t xml:space="preserve"> pre-announces its data transmission and the other UEs can avoid the allocated resources. </w:t>
      </w:r>
      <w:r w:rsidR="000F3BEC">
        <w:rPr>
          <w:rFonts w:hint="eastAsia"/>
          <w:szCs w:val="22"/>
          <w:lang w:val="en-US"/>
        </w:rPr>
        <w:t xml:space="preserve"> </w:t>
      </w:r>
    </w:p>
    <w:p w14:paraId="4C2505C0" w14:textId="724C8A66" w:rsidR="0032732A" w:rsidRPr="003706F4" w:rsidRDefault="00D45512" w:rsidP="00C02522">
      <w:pPr>
        <w:pStyle w:val="LGTdoc"/>
        <w:spacing w:before="100" w:beforeAutospacing="1" w:afterAutospacing="1"/>
        <w:ind w:firstLineChars="200" w:firstLine="440"/>
        <w:rPr>
          <w:szCs w:val="22"/>
          <w:lang w:val="en-US"/>
        </w:rPr>
      </w:pPr>
      <w:r>
        <w:rPr>
          <w:rFonts w:hint="eastAsia"/>
          <w:szCs w:val="22"/>
          <w:lang w:val="en-US"/>
        </w:rPr>
        <w:t xml:space="preserve">More generally, each SA can indicate which data pool is associated with the SA based on PPP or message size or etc. </w:t>
      </w:r>
      <w:r w:rsidR="00A262F3">
        <w:rPr>
          <w:rFonts w:hint="eastAsia"/>
          <w:szCs w:val="22"/>
          <w:lang w:val="en-US"/>
        </w:rPr>
        <w:t>As an extreme</w:t>
      </w:r>
      <w:r>
        <w:rPr>
          <w:rFonts w:hint="eastAsia"/>
          <w:szCs w:val="22"/>
          <w:lang w:val="en-US"/>
        </w:rPr>
        <w:t xml:space="preserve">, SA indicates </w:t>
      </w:r>
      <w:r w:rsidR="00A262F3">
        <w:rPr>
          <w:rFonts w:hint="eastAsia"/>
          <w:szCs w:val="22"/>
          <w:lang w:val="en-US"/>
        </w:rPr>
        <w:t xml:space="preserve">that its associated data is transmitted in its </w:t>
      </w:r>
      <w:proofErr w:type="spellStart"/>
      <w:r w:rsidR="00A262F3">
        <w:rPr>
          <w:rFonts w:hint="eastAsia"/>
          <w:szCs w:val="22"/>
          <w:lang w:val="en-US"/>
        </w:rPr>
        <w:t>FDMed</w:t>
      </w:r>
      <w:proofErr w:type="spellEnd"/>
      <w:r w:rsidR="00A262F3">
        <w:rPr>
          <w:rFonts w:hint="eastAsia"/>
          <w:szCs w:val="22"/>
          <w:lang w:val="en-US"/>
        </w:rPr>
        <w:t xml:space="preserve"> data pool. This is similar with option 2 in fig. 1.   </w:t>
      </w:r>
    </w:p>
    <w:p w14:paraId="4C0C9BD9" w14:textId="2864D685" w:rsidR="00C02522" w:rsidRPr="003706F4" w:rsidRDefault="00C02522" w:rsidP="00C02522">
      <w:pPr>
        <w:pStyle w:val="LGTdoc"/>
        <w:spacing w:before="100" w:beforeAutospacing="1" w:afterAutospacing="1"/>
        <w:ind w:firstLineChars="200" w:firstLine="440"/>
        <w:jc w:val="center"/>
      </w:pPr>
      <w:r>
        <w:rPr>
          <w:rFonts w:hint="eastAsia"/>
          <w:noProof/>
          <w:lang w:val="en-US"/>
        </w:rPr>
        <w:drawing>
          <wp:inline distT="0" distB="0" distL="0" distR="0" wp14:anchorId="61837D82" wp14:editId="380163F7">
            <wp:extent cx="4975860" cy="4051300"/>
            <wp:effectExtent l="0" t="0" r="0" b="635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75860" cy="4051300"/>
                    </a:xfrm>
                    <a:prstGeom prst="rect">
                      <a:avLst/>
                    </a:prstGeom>
                    <a:noFill/>
                    <a:ln>
                      <a:noFill/>
                    </a:ln>
                  </pic:spPr>
                </pic:pic>
              </a:graphicData>
            </a:graphic>
          </wp:inline>
        </w:drawing>
      </w:r>
    </w:p>
    <w:p w14:paraId="1AC3ABCD" w14:textId="0C0CD9B6" w:rsidR="00C02522" w:rsidRPr="003706F4" w:rsidRDefault="00C02522" w:rsidP="00C02522">
      <w:pPr>
        <w:pStyle w:val="LGTdoc"/>
        <w:spacing w:before="100" w:beforeAutospacing="1" w:afterAutospacing="1"/>
        <w:ind w:firstLineChars="200" w:firstLine="440"/>
        <w:jc w:val="center"/>
        <w:rPr>
          <w:szCs w:val="22"/>
          <w:lang w:val="en-US"/>
        </w:rPr>
      </w:pPr>
      <w:r w:rsidRPr="003706F4">
        <w:rPr>
          <w:rFonts w:hint="eastAsia"/>
        </w:rPr>
        <w:t xml:space="preserve">Fig. </w:t>
      </w:r>
      <w:r w:rsidR="009B1BAD">
        <w:rPr>
          <w:rFonts w:hint="eastAsia"/>
        </w:rPr>
        <w:t>4</w:t>
      </w:r>
      <w:r w:rsidRPr="003706F4">
        <w:rPr>
          <w:rFonts w:hint="eastAsia"/>
        </w:rPr>
        <w:t xml:space="preserve"> an example of resource allocation for PPP associated SA pool</w:t>
      </w:r>
    </w:p>
    <w:p w14:paraId="5FA29463" w14:textId="379E04DD" w:rsidR="00C02522" w:rsidRDefault="009B1BAD" w:rsidP="009B1BAD">
      <w:pPr>
        <w:pStyle w:val="LGTdoc"/>
        <w:spacing w:before="100" w:beforeAutospacing="1" w:afterAutospacing="1"/>
        <w:jc w:val="center"/>
        <w:rPr>
          <w:szCs w:val="22"/>
          <w:lang w:val="en-US"/>
        </w:rPr>
      </w:pPr>
      <w:r w:rsidRPr="009B1BAD">
        <w:rPr>
          <w:noProof/>
          <w:lang w:val="en-US"/>
        </w:rPr>
        <w:lastRenderedPageBreak/>
        <w:drawing>
          <wp:inline distT="0" distB="0" distL="0" distR="0" wp14:anchorId="4750E48E" wp14:editId="5774D1B6">
            <wp:extent cx="3870325" cy="348742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70325" cy="3487420"/>
                    </a:xfrm>
                    <a:prstGeom prst="rect">
                      <a:avLst/>
                    </a:prstGeom>
                    <a:noFill/>
                    <a:ln>
                      <a:noFill/>
                    </a:ln>
                  </pic:spPr>
                </pic:pic>
              </a:graphicData>
            </a:graphic>
          </wp:inline>
        </w:drawing>
      </w:r>
    </w:p>
    <w:p w14:paraId="442D72A5" w14:textId="677220CF" w:rsidR="009B1BAD" w:rsidRPr="009B1BAD" w:rsidRDefault="009B1BAD" w:rsidP="009B1BAD">
      <w:pPr>
        <w:pStyle w:val="LGTdoc"/>
        <w:spacing w:before="100" w:beforeAutospacing="1" w:afterAutospacing="1"/>
        <w:jc w:val="center"/>
        <w:rPr>
          <w:szCs w:val="22"/>
          <w:lang w:val="en-US"/>
        </w:rPr>
      </w:pPr>
      <w:r>
        <w:rPr>
          <w:rFonts w:hint="eastAsia"/>
          <w:szCs w:val="22"/>
          <w:lang w:val="en-US"/>
        </w:rPr>
        <w:t>Fig. 5 an example of transmission gap between SA and data for prioritized message transmission</w:t>
      </w:r>
    </w:p>
    <w:p w14:paraId="7EA43131" w14:textId="701C8FAA" w:rsidR="004E52B3" w:rsidRPr="003C17B8" w:rsidRDefault="00E52666" w:rsidP="004E52B3">
      <w:pPr>
        <w:rPr>
          <w:rFonts w:ascii="Times New Roman" w:eastAsia="맑은 고딕" w:hAnsi="Times New Roman"/>
          <w:b/>
          <w:iCs/>
          <w:sz w:val="22"/>
          <w:lang w:val="en-US" w:eastAsia="ko-KR"/>
        </w:rPr>
      </w:pPr>
      <w:r w:rsidRPr="00E52666">
        <w:rPr>
          <w:rFonts w:ascii="Times New Roman" w:eastAsia="맑은 고딕" w:hAnsi="Times New Roman" w:hint="eastAsia"/>
          <w:b/>
          <w:iCs/>
          <w:sz w:val="22"/>
          <w:lang w:val="en-US" w:eastAsia="ko-KR"/>
        </w:rPr>
        <w:t>Proposal 2</w:t>
      </w:r>
      <w:r w:rsidR="00AE1260" w:rsidRPr="00E52666">
        <w:rPr>
          <w:rFonts w:ascii="Times New Roman" w:eastAsia="맑은 고딕" w:hAnsi="Times New Roman" w:hint="eastAsia"/>
          <w:b/>
          <w:iCs/>
          <w:sz w:val="22"/>
          <w:lang w:val="en-US" w:eastAsia="ko-KR"/>
        </w:rPr>
        <w:t xml:space="preserve">: </w:t>
      </w:r>
      <w:r w:rsidRPr="00E52666">
        <w:rPr>
          <w:rFonts w:ascii="Times New Roman" w:eastAsia="맑은 고딕" w:hAnsi="Times New Roman" w:hint="eastAsia"/>
          <w:b/>
          <w:iCs/>
          <w:sz w:val="22"/>
          <w:lang w:val="en-US" w:eastAsia="ko-KR"/>
        </w:rPr>
        <w:t xml:space="preserve">Many-to-one mapping </w:t>
      </w:r>
      <w:r w:rsidRPr="00E52666">
        <w:rPr>
          <w:rFonts w:ascii="Times New Roman" w:eastAsia="맑은 고딕" w:hAnsi="Times New Roman"/>
          <w:b/>
          <w:iCs/>
          <w:sz w:val="22"/>
          <w:lang w:val="en-US" w:eastAsia="ko-KR"/>
        </w:rPr>
        <w:t>between SA pool and data pool</w:t>
      </w:r>
      <w:r w:rsidRPr="00E52666">
        <w:rPr>
          <w:rFonts w:ascii="Times New Roman" w:eastAsia="맑은 고딕" w:hAnsi="Times New Roman" w:hint="eastAsia"/>
          <w:b/>
          <w:iCs/>
          <w:sz w:val="22"/>
          <w:lang w:val="en-US" w:eastAsia="ko-KR"/>
        </w:rPr>
        <w:t xml:space="preserve"> is supported for PC5 based V2V. </w:t>
      </w:r>
    </w:p>
    <w:p w14:paraId="628D6935" w14:textId="1AD63258" w:rsidR="00A421F6" w:rsidRPr="00BA462E" w:rsidRDefault="00A421F6">
      <w:pPr>
        <w:pStyle w:val="1"/>
      </w:pPr>
      <w:r w:rsidRPr="00BA462E">
        <w:rPr>
          <w:rFonts w:hint="eastAsia"/>
        </w:rPr>
        <w:t>Conclusion</w:t>
      </w:r>
    </w:p>
    <w:p w14:paraId="452440C9" w14:textId="197ADBF1" w:rsidR="00A421F6" w:rsidRPr="001973DF" w:rsidRDefault="001973DF" w:rsidP="00A421F6">
      <w:pPr>
        <w:rPr>
          <w:rFonts w:ascii="Times New Roman" w:eastAsia="맑은 고딕" w:hAnsi="Times New Roman"/>
          <w:sz w:val="22"/>
          <w:szCs w:val="22"/>
          <w:lang w:eastAsia="ko-KR"/>
        </w:rPr>
      </w:pPr>
      <w:r w:rsidRPr="001973DF">
        <w:rPr>
          <w:rFonts w:ascii="Times New Roman" w:eastAsia="맑은 고딕" w:hAnsi="Times New Roman"/>
          <w:sz w:val="22"/>
          <w:szCs w:val="22"/>
          <w:lang w:eastAsia="ko-KR"/>
        </w:rPr>
        <w:t xml:space="preserve">We discuss resource pool </w:t>
      </w:r>
      <w:r w:rsidR="00410F75">
        <w:rPr>
          <w:rFonts w:ascii="Times New Roman" w:eastAsia="맑은 고딕" w:hAnsi="Times New Roman" w:hint="eastAsia"/>
          <w:sz w:val="22"/>
          <w:szCs w:val="22"/>
          <w:lang w:eastAsia="ko-KR"/>
        </w:rPr>
        <w:t>design</w:t>
      </w:r>
      <w:r w:rsidRPr="001973DF">
        <w:rPr>
          <w:rFonts w:ascii="Times New Roman" w:eastAsia="맑은 고딕" w:hAnsi="Times New Roman"/>
          <w:sz w:val="22"/>
          <w:szCs w:val="22"/>
          <w:lang w:eastAsia="ko-KR"/>
        </w:rPr>
        <w:t xml:space="preserve"> for PC5-based V2V. Based on the discussions, the following </w:t>
      </w:r>
      <w:r w:rsidR="007943FB">
        <w:rPr>
          <w:rFonts w:ascii="Times New Roman" w:eastAsia="맑은 고딕" w:hAnsi="Times New Roman" w:hint="eastAsia"/>
          <w:sz w:val="22"/>
          <w:szCs w:val="22"/>
          <w:lang w:eastAsia="ko-KR"/>
        </w:rPr>
        <w:t>p</w:t>
      </w:r>
      <w:r w:rsidRPr="001973DF">
        <w:rPr>
          <w:rFonts w:ascii="Times New Roman" w:eastAsia="맑은 고딕" w:hAnsi="Times New Roman"/>
          <w:sz w:val="22"/>
          <w:szCs w:val="22"/>
          <w:lang w:eastAsia="ko-KR"/>
        </w:rPr>
        <w:t>roposals were made:</w:t>
      </w:r>
    </w:p>
    <w:p w14:paraId="590FE136" w14:textId="184793A1" w:rsidR="00281CF1" w:rsidRPr="000E388D" w:rsidRDefault="00281CF1" w:rsidP="00281CF1">
      <w:pPr>
        <w:rPr>
          <w:rFonts w:ascii="Times New Roman" w:eastAsia="맑은 고딕" w:hAnsi="Times New Roman"/>
          <w:b/>
          <w:iCs/>
          <w:sz w:val="22"/>
          <w:lang w:eastAsia="ko-KR"/>
        </w:rPr>
      </w:pPr>
      <w:r w:rsidRPr="000E388D">
        <w:rPr>
          <w:rFonts w:ascii="Times New Roman" w:eastAsia="맑은 고딕" w:hAnsi="Times New Roman" w:hint="eastAsia"/>
          <w:b/>
          <w:iCs/>
          <w:sz w:val="22"/>
          <w:lang w:eastAsia="ko-KR"/>
        </w:rPr>
        <w:t xml:space="preserve">Proposal </w:t>
      </w:r>
      <w:r>
        <w:rPr>
          <w:rFonts w:ascii="Times New Roman" w:eastAsia="맑은 고딕" w:hAnsi="Times New Roman" w:hint="eastAsia"/>
          <w:b/>
          <w:iCs/>
          <w:sz w:val="22"/>
          <w:lang w:eastAsia="ko-KR"/>
        </w:rPr>
        <w:t>1</w:t>
      </w:r>
      <w:r w:rsidRPr="000E388D">
        <w:rPr>
          <w:rFonts w:ascii="Times New Roman" w:eastAsia="맑은 고딕" w:hAnsi="Times New Roman" w:hint="eastAsia"/>
          <w:b/>
          <w:iCs/>
          <w:sz w:val="22"/>
          <w:lang w:eastAsia="ko-KR"/>
        </w:rPr>
        <w:t xml:space="preserve">: </w:t>
      </w:r>
      <w:proofErr w:type="spellStart"/>
      <w:r w:rsidRPr="000E388D">
        <w:rPr>
          <w:rFonts w:ascii="Times New Roman" w:eastAsia="맑은 고딕" w:hAnsi="Times New Roman" w:hint="eastAsia"/>
          <w:b/>
          <w:iCs/>
          <w:sz w:val="22"/>
          <w:lang w:eastAsia="ko-KR"/>
        </w:rPr>
        <w:t>TDMed</w:t>
      </w:r>
      <w:proofErr w:type="spellEnd"/>
      <w:r w:rsidRPr="000E388D">
        <w:rPr>
          <w:rFonts w:ascii="Times New Roman" w:eastAsia="맑은 고딕" w:hAnsi="Times New Roman" w:hint="eastAsia"/>
          <w:b/>
          <w:iCs/>
          <w:sz w:val="22"/>
          <w:lang w:eastAsia="ko-KR"/>
        </w:rPr>
        <w:t xml:space="preserve"> SA and data transmission </w:t>
      </w:r>
      <w:r>
        <w:rPr>
          <w:rFonts w:ascii="Times New Roman" w:eastAsia="맑은 고딕" w:hAnsi="Times New Roman" w:hint="eastAsia"/>
          <w:b/>
          <w:iCs/>
          <w:sz w:val="22"/>
          <w:lang w:eastAsia="ko-KR"/>
        </w:rPr>
        <w:t xml:space="preserve">from a </w:t>
      </w:r>
      <w:r>
        <w:rPr>
          <w:rFonts w:ascii="Times New Roman" w:eastAsia="맑은 고딕" w:hAnsi="Times New Roman"/>
          <w:b/>
          <w:iCs/>
          <w:sz w:val="22"/>
          <w:lang w:eastAsia="ko-KR"/>
        </w:rPr>
        <w:t>single</w:t>
      </w:r>
      <w:r>
        <w:rPr>
          <w:rFonts w:ascii="Times New Roman" w:eastAsia="맑은 고딕" w:hAnsi="Times New Roman" w:hint="eastAsia"/>
          <w:b/>
          <w:iCs/>
          <w:sz w:val="22"/>
          <w:lang w:eastAsia="ko-KR"/>
        </w:rPr>
        <w:t xml:space="preserve"> UE perspective </w:t>
      </w:r>
      <w:r w:rsidRPr="000E388D">
        <w:rPr>
          <w:rFonts w:ascii="Times New Roman" w:eastAsia="맑은 고딕" w:hAnsi="Times New Roman" w:hint="eastAsia"/>
          <w:b/>
          <w:iCs/>
          <w:sz w:val="22"/>
          <w:lang w:eastAsia="ko-KR"/>
        </w:rPr>
        <w:t xml:space="preserve">should be supported. </w:t>
      </w:r>
    </w:p>
    <w:p w14:paraId="7B36709F" w14:textId="5E136B93" w:rsidR="001973DF" w:rsidRPr="001973DF" w:rsidRDefault="001973DF" w:rsidP="001973DF">
      <w:pPr>
        <w:rPr>
          <w:rFonts w:ascii="Times New Roman" w:eastAsia="맑은 고딕" w:hAnsi="Times New Roman"/>
          <w:b/>
          <w:iCs/>
          <w:sz w:val="22"/>
          <w:szCs w:val="22"/>
          <w:lang w:val="en-US" w:eastAsia="ko-KR"/>
        </w:rPr>
      </w:pPr>
      <w:r w:rsidRPr="001973DF">
        <w:rPr>
          <w:rFonts w:ascii="Times New Roman" w:eastAsia="맑은 고딕" w:hAnsi="Times New Roman"/>
          <w:b/>
          <w:iCs/>
          <w:sz w:val="22"/>
          <w:szCs w:val="22"/>
          <w:lang w:val="en-US" w:eastAsia="ko-KR"/>
        </w:rPr>
        <w:t xml:space="preserve">Proposal 2: Many-to-one mapping between SA pool and data pool is supported for PC5 based V2V. </w:t>
      </w:r>
    </w:p>
    <w:p w14:paraId="4F02AA1E" w14:textId="77777777" w:rsidR="001973DF" w:rsidRPr="00A421F6" w:rsidRDefault="001973DF" w:rsidP="00A421F6">
      <w:pPr>
        <w:rPr>
          <w:rFonts w:eastAsia="맑은 고딕"/>
          <w:lang w:eastAsia="ko-KR"/>
        </w:rPr>
      </w:pPr>
    </w:p>
    <w:p w14:paraId="1B65E76C" w14:textId="77777777" w:rsidR="00652667" w:rsidRPr="00BC4D0B" w:rsidRDefault="00652667">
      <w:pPr>
        <w:pStyle w:val="1"/>
        <w:rPr>
          <w:noProof/>
        </w:rPr>
      </w:pPr>
      <w:r w:rsidRPr="00BC4D0B">
        <w:t>References</w:t>
      </w:r>
    </w:p>
    <w:bookmarkEnd w:id="4"/>
    <w:bookmarkEnd w:id="5"/>
    <w:p w14:paraId="595D1305" w14:textId="77777777" w:rsidR="00322D4B" w:rsidRPr="00322D4B" w:rsidRDefault="000E388D" w:rsidP="003C35A2">
      <w:pPr>
        <w:numPr>
          <w:ilvl w:val="0"/>
          <w:numId w:val="11"/>
        </w:numPr>
        <w:tabs>
          <w:tab w:val="num" w:pos="7497"/>
        </w:tabs>
        <w:spacing w:after="180"/>
        <w:rPr>
          <w:rFonts w:ascii="Times New Roman" w:hAnsi="Times New Roman" w:hint="eastAsia"/>
          <w:color w:val="000000"/>
          <w:sz w:val="22"/>
          <w:szCs w:val="22"/>
        </w:rPr>
      </w:pPr>
      <w:r>
        <w:rPr>
          <w:rFonts w:ascii="Times New Roman" w:eastAsia="맑은 고딕" w:hAnsi="Times New Roman" w:hint="eastAsia"/>
          <w:color w:val="000000"/>
          <w:sz w:val="22"/>
          <w:szCs w:val="22"/>
          <w:lang w:eastAsia="ko-KR"/>
        </w:rPr>
        <w:t xml:space="preserve">RP-160649, </w:t>
      </w:r>
      <w:r>
        <w:rPr>
          <w:rFonts w:ascii="Times New Roman" w:eastAsia="맑은 고딕" w:hAnsi="Times New Roman"/>
          <w:color w:val="000000"/>
          <w:sz w:val="22"/>
          <w:szCs w:val="22"/>
          <w:lang w:eastAsia="ko-KR"/>
        </w:rPr>
        <w:t>“</w:t>
      </w:r>
      <w:r w:rsidRPr="000E388D">
        <w:rPr>
          <w:rFonts w:ascii="Times New Roman" w:eastAsia="맑은 고딕" w:hAnsi="Times New Roman"/>
          <w:color w:val="000000"/>
          <w:sz w:val="22"/>
          <w:szCs w:val="22"/>
          <w:lang w:eastAsia="ko-KR"/>
        </w:rPr>
        <w:t xml:space="preserve">Revised WID: Support for V2V services based on LTE </w:t>
      </w:r>
      <w:proofErr w:type="spellStart"/>
      <w:r w:rsidRPr="000E388D">
        <w:rPr>
          <w:rFonts w:ascii="Times New Roman" w:eastAsia="맑은 고딕" w:hAnsi="Times New Roman"/>
          <w:color w:val="000000"/>
          <w:sz w:val="22"/>
          <w:szCs w:val="22"/>
          <w:lang w:eastAsia="ko-KR"/>
        </w:rPr>
        <w:t>sidelink</w:t>
      </w:r>
      <w:proofErr w:type="spellEnd"/>
      <w:r>
        <w:rPr>
          <w:rFonts w:ascii="Times New Roman" w:eastAsia="맑은 고딕" w:hAnsi="Times New Roman"/>
          <w:color w:val="000000"/>
          <w:sz w:val="22"/>
          <w:szCs w:val="22"/>
          <w:lang w:eastAsia="ko-KR"/>
        </w:rPr>
        <w:t>”</w:t>
      </w:r>
      <w:r>
        <w:rPr>
          <w:rFonts w:ascii="Times New Roman" w:eastAsia="맑은 고딕" w:hAnsi="Times New Roman" w:hint="eastAsia"/>
          <w:color w:val="000000"/>
          <w:sz w:val="22"/>
          <w:szCs w:val="22"/>
          <w:lang w:eastAsia="ko-KR"/>
        </w:rPr>
        <w:t xml:space="preserve">, </w:t>
      </w:r>
      <w:r w:rsidRPr="000E388D">
        <w:rPr>
          <w:rFonts w:ascii="Times New Roman" w:eastAsia="맑은 고딕" w:hAnsi="Times New Roman"/>
          <w:color w:val="000000"/>
          <w:sz w:val="22"/>
          <w:szCs w:val="22"/>
          <w:lang w:eastAsia="ko-KR"/>
        </w:rPr>
        <w:t>LG Electronics, Huawei, HiSilicon, CATT, CATR</w:t>
      </w:r>
    </w:p>
    <w:p w14:paraId="57B97A07" w14:textId="4ABFCA87" w:rsidR="003C289D" w:rsidRPr="00136932" w:rsidRDefault="00322D4B" w:rsidP="00322D4B">
      <w:pPr>
        <w:numPr>
          <w:ilvl w:val="0"/>
          <w:numId w:val="11"/>
        </w:numPr>
        <w:tabs>
          <w:tab w:val="num" w:pos="7497"/>
        </w:tabs>
        <w:spacing w:after="180"/>
        <w:jc w:val="left"/>
        <w:rPr>
          <w:rFonts w:ascii="Times New Roman" w:hAnsi="Times New Roman" w:hint="eastAsia"/>
          <w:color w:val="000000"/>
          <w:sz w:val="22"/>
          <w:szCs w:val="22"/>
        </w:rPr>
      </w:pPr>
      <w:r w:rsidRPr="00322D4B">
        <w:rPr>
          <w:rFonts w:ascii="Times New Roman" w:hAnsi="Times New Roman"/>
          <w:color w:val="000000"/>
          <w:sz w:val="22"/>
          <w:szCs w:val="22"/>
        </w:rPr>
        <w:t>R1-161075</w:t>
      </w:r>
      <w:r>
        <w:rPr>
          <w:rFonts w:ascii="Times New Roman" w:eastAsia="맑은 고딕" w:hAnsi="Times New Roman" w:hint="eastAsia"/>
          <w:color w:val="000000"/>
          <w:sz w:val="22"/>
          <w:szCs w:val="22"/>
          <w:lang w:eastAsia="ko-KR"/>
        </w:rPr>
        <w:t xml:space="preserve">, </w:t>
      </w:r>
      <w:r>
        <w:rPr>
          <w:rFonts w:ascii="Times New Roman" w:eastAsia="맑은 고딕" w:hAnsi="Times New Roman"/>
          <w:color w:val="000000"/>
          <w:sz w:val="22"/>
          <w:szCs w:val="22"/>
          <w:lang w:eastAsia="ko-KR"/>
        </w:rPr>
        <w:t>“</w:t>
      </w:r>
      <w:r w:rsidRPr="00322D4B">
        <w:rPr>
          <w:rFonts w:ascii="Times New Roman" w:hAnsi="Times New Roman"/>
          <w:color w:val="000000"/>
          <w:sz w:val="22"/>
          <w:szCs w:val="22"/>
        </w:rPr>
        <w:t>Discussion on V2X PC5 Scheduling, Resource Pools and Resource Patterns</w:t>
      </w:r>
      <w:r>
        <w:rPr>
          <w:rFonts w:ascii="Times New Roman" w:eastAsia="맑은 고딕" w:hAnsi="Times New Roman"/>
          <w:color w:val="000000"/>
          <w:sz w:val="22"/>
          <w:szCs w:val="22"/>
          <w:lang w:eastAsia="ko-KR"/>
        </w:rPr>
        <w:t>”</w:t>
      </w:r>
      <w:r>
        <w:rPr>
          <w:rFonts w:ascii="Times New Roman" w:eastAsia="맑은 고딕" w:hAnsi="Times New Roman" w:hint="eastAsia"/>
          <w:color w:val="000000"/>
          <w:sz w:val="22"/>
          <w:szCs w:val="22"/>
          <w:lang w:eastAsia="ko-KR"/>
        </w:rPr>
        <w:t xml:space="preserve">, </w:t>
      </w:r>
      <w:r w:rsidRPr="00322D4B">
        <w:rPr>
          <w:rFonts w:ascii="Times New Roman" w:hAnsi="Times New Roman"/>
          <w:color w:val="000000"/>
          <w:sz w:val="22"/>
          <w:szCs w:val="22"/>
        </w:rPr>
        <w:t>Ericsson</w:t>
      </w:r>
      <w:r w:rsidR="00136932">
        <w:rPr>
          <w:rFonts w:ascii="Times New Roman" w:eastAsia="맑은 고딕" w:hAnsi="Times New Roman" w:hint="eastAsia"/>
          <w:color w:val="000000"/>
          <w:sz w:val="22"/>
          <w:szCs w:val="22"/>
          <w:lang w:eastAsia="ko-KR"/>
        </w:rPr>
        <w:t>.</w:t>
      </w:r>
    </w:p>
    <w:p w14:paraId="7444AAA9" w14:textId="095CDE10" w:rsidR="00136932" w:rsidRPr="00136932" w:rsidRDefault="00136932" w:rsidP="00136932">
      <w:pPr>
        <w:numPr>
          <w:ilvl w:val="0"/>
          <w:numId w:val="11"/>
        </w:numPr>
        <w:spacing w:after="180"/>
        <w:jc w:val="left"/>
        <w:rPr>
          <w:rFonts w:ascii="Times New Roman" w:hAnsi="Times New Roman" w:hint="eastAsia"/>
          <w:color w:val="000000"/>
          <w:sz w:val="22"/>
          <w:szCs w:val="22"/>
        </w:rPr>
      </w:pPr>
      <w:r w:rsidRPr="00136932">
        <w:rPr>
          <w:rFonts w:ascii="Times New Roman" w:eastAsia="맑은 고딕" w:hAnsi="Times New Roman"/>
          <w:color w:val="000000"/>
          <w:sz w:val="22"/>
          <w:szCs w:val="22"/>
          <w:lang w:eastAsia="ko-KR"/>
        </w:rPr>
        <w:t>R1-162484</w:t>
      </w:r>
      <w:r>
        <w:rPr>
          <w:rFonts w:ascii="Times New Roman" w:eastAsia="맑은 고딕" w:hAnsi="Times New Roman" w:hint="eastAsia"/>
          <w:color w:val="000000"/>
          <w:sz w:val="22"/>
          <w:szCs w:val="22"/>
          <w:lang w:eastAsia="ko-KR"/>
        </w:rPr>
        <w:t xml:space="preserve">, </w:t>
      </w:r>
      <w:proofErr w:type="gramStart"/>
      <w:r>
        <w:rPr>
          <w:rFonts w:ascii="Times New Roman" w:eastAsia="맑은 고딕" w:hAnsi="Times New Roman"/>
          <w:color w:val="000000"/>
          <w:sz w:val="22"/>
          <w:szCs w:val="22"/>
          <w:lang w:eastAsia="ko-KR"/>
        </w:rPr>
        <w:t>“</w:t>
      </w:r>
      <w:r w:rsidRPr="00136932">
        <w:rPr>
          <w:rFonts w:ascii="Times New Roman" w:eastAsia="맑은 고딕" w:hAnsi="Times New Roman"/>
          <w:color w:val="000000"/>
          <w:sz w:val="22"/>
          <w:szCs w:val="22"/>
          <w:lang w:eastAsia="ko-KR"/>
        </w:rPr>
        <w:t xml:space="preserve"> Discussion</w:t>
      </w:r>
      <w:proofErr w:type="gramEnd"/>
      <w:r w:rsidRPr="00136932">
        <w:rPr>
          <w:rFonts w:ascii="Times New Roman" w:eastAsia="맑은 고딕" w:hAnsi="Times New Roman"/>
          <w:color w:val="000000"/>
          <w:sz w:val="22"/>
          <w:szCs w:val="22"/>
          <w:lang w:eastAsia="ko-KR"/>
        </w:rPr>
        <w:t xml:space="preserve"> on scheduling assignment for PC5-based V2V</w:t>
      </w:r>
      <w:r>
        <w:rPr>
          <w:rFonts w:ascii="Times New Roman" w:eastAsia="맑은 고딕" w:hAnsi="Times New Roman"/>
          <w:color w:val="000000"/>
          <w:sz w:val="22"/>
          <w:szCs w:val="22"/>
          <w:lang w:eastAsia="ko-KR"/>
        </w:rPr>
        <w:t>”</w:t>
      </w:r>
      <w:r>
        <w:rPr>
          <w:rFonts w:ascii="Times New Roman" w:eastAsia="맑은 고딕" w:hAnsi="Times New Roman" w:hint="eastAsia"/>
          <w:color w:val="000000"/>
          <w:sz w:val="22"/>
          <w:szCs w:val="22"/>
          <w:lang w:eastAsia="ko-KR"/>
        </w:rPr>
        <w:t>, LG Electronics.</w:t>
      </w:r>
    </w:p>
    <w:p w14:paraId="16DF2360" w14:textId="77777777" w:rsidR="00136932" w:rsidRPr="00322D4B" w:rsidRDefault="00136932" w:rsidP="00136932">
      <w:pPr>
        <w:spacing w:after="180"/>
        <w:jc w:val="left"/>
        <w:rPr>
          <w:rFonts w:ascii="Times New Roman" w:hAnsi="Times New Roman"/>
          <w:color w:val="000000"/>
          <w:sz w:val="22"/>
          <w:szCs w:val="22"/>
        </w:rPr>
      </w:pPr>
    </w:p>
    <w:sectPr w:rsidR="00136932" w:rsidRPr="00322D4B" w:rsidSect="0085683C">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8DF182" w14:textId="77777777" w:rsidR="00B12235" w:rsidRDefault="00B12235" w:rsidP="00796430">
      <w:r>
        <w:separator/>
      </w:r>
    </w:p>
  </w:endnote>
  <w:endnote w:type="continuationSeparator" w:id="0">
    <w:p w14:paraId="1F864F72" w14:textId="77777777" w:rsidR="00B12235" w:rsidRDefault="00B12235"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E3BE4" w14:textId="77777777" w:rsidR="007067BC" w:rsidRDefault="007067BC">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9A0455">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9A0455">
      <w:rPr>
        <w:rStyle w:val="ae"/>
      </w:rPr>
      <w:t>6</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4D5654" w14:textId="77777777" w:rsidR="00B12235" w:rsidRDefault="00B12235" w:rsidP="00796430">
      <w:r>
        <w:separator/>
      </w:r>
    </w:p>
  </w:footnote>
  <w:footnote w:type="continuationSeparator" w:id="0">
    <w:p w14:paraId="19677A2E" w14:textId="77777777" w:rsidR="00B12235" w:rsidRDefault="00B12235"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00425" w14:textId="77777777" w:rsidR="007067BC" w:rsidRDefault="007067BC"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4073C43"/>
    <w:multiLevelType w:val="hybridMultilevel"/>
    <w:tmpl w:val="0EA2CCAE"/>
    <w:lvl w:ilvl="0" w:tplc="B60EA9F2">
      <w:start w:val="1"/>
      <w:numFmt w:val="bullet"/>
      <w:lvlText w:val="•"/>
      <w:lvlJc w:val="left"/>
      <w:pPr>
        <w:tabs>
          <w:tab w:val="num" w:pos="360"/>
        </w:tabs>
        <w:ind w:left="360" w:hanging="360"/>
      </w:pPr>
      <w:rPr>
        <w:rFonts w:ascii="Arial" w:hAnsi="Arial" w:hint="default"/>
      </w:rPr>
    </w:lvl>
    <w:lvl w:ilvl="1" w:tplc="58900A60">
      <w:start w:val="6263"/>
      <w:numFmt w:val="bullet"/>
      <w:lvlText w:val="–"/>
      <w:lvlJc w:val="left"/>
      <w:pPr>
        <w:tabs>
          <w:tab w:val="num" w:pos="1080"/>
        </w:tabs>
        <w:ind w:left="1080" w:hanging="360"/>
      </w:pPr>
      <w:rPr>
        <w:rFonts w:ascii="Arial" w:hAnsi="Arial" w:hint="default"/>
      </w:rPr>
    </w:lvl>
    <w:lvl w:ilvl="2" w:tplc="4B00C0A0">
      <w:start w:val="6263"/>
      <w:numFmt w:val="bullet"/>
      <w:lvlText w:val="•"/>
      <w:lvlJc w:val="left"/>
      <w:pPr>
        <w:tabs>
          <w:tab w:val="num" w:pos="1800"/>
        </w:tabs>
        <w:ind w:left="1800" w:hanging="360"/>
      </w:pPr>
      <w:rPr>
        <w:rFonts w:ascii="Arial" w:hAnsi="Arial" w:hint="default"/>
      </w:rPr>
    </w:lvl>
    <w:lvl w:ilvl="3" w:tplc="35149C20">
      <w:start w:val="6263"/>
      <w:numFmt w:val="bullet"/>
      <w:lvlText w:val="–"/>
      <w:lvlJc w:val="left"/>
      <w:pPr>
        <w:tabs>
          <w:tab w:val="num" w:pos="2520"/>
        </w:tabs>
        <w:ind w:left="2520" w:hanging="360"/>
      </w:pPr>
      <w:rPr>
        <w:rFonts w:ascii="Arial" w:hAnsi="Arial" w:hint="default"/>
      </w:rPr>
    </w:lvl>
    <w:lvl w:ilvl="4" w:tplc="12BC3798" w:tentative="1">
      <w:start w:val="1"/>
      <w:numFmt w:val="bullet"/>
      <w:lvlText w:val="•"/>
      <w:lvlJc w:val="left"/>
      <w:pPr>
        <w:tabs>
          <w:tab w:val="num" w:pos="3240"/>
        </w:tabs>
        <w:ind w:left="3240" w:hanging="360"/>
      </w:pPr>
      <w:rPr>
        <w:rFonts w:ascii="Arial" w:hAnsi="Arial" w:hint="default"/>
      </w:rPr>
    </w:lvl>
    <w:lvl w:ilvl="5" w:tplc="472AACF6" w:tentative="1">
      <w:start w:val="1"/>
      <w:numFmt w:val="bullet"/>
      <w:lvlText w:val="•"/>
      <w:lvlJc w:val="left"/>
      <w:pPr>
        <w:tabs>
          <w:tab w:val="num" w:pos="3960"/>
        </w:tabs>
        <w:ind w:left="3960" w:hanging="360"/>
      </w:pPr>
      <w:rPr>
        <w:rFonts w:ascii="Arial" w:hAnsi="Arial" w:hint="default"/>
      </w:rPr>
    </w:lvl>
    <w:lvl w:ilvl="6" w:tplc="D7F6756E" w:tentative="1">
      <w:start w:val="1"/>
      <w:numFmt w:val="bullet"/>
      <w:lvlText w:val="•"/>
      <w:lvlJc w:val="left"/>
      <w:pPr>
        <w:tabs>
          <w:tab w:val="num" w:pos="4680"/>
        </w:tabs>
        <w:ind w:left="4680" w:hanging="360"/>
      </w:pPr>
      <w:rPr>
        <w:rFonts w:ascii="Arial" w:hAnsi="Arial" w:hint="default"/>
      </w:rPr>
    </w:lvl>
    <w:lvl w:ilvl="7" w:tplc="59E074A4" w:tentative="1">
      <w:start w:val="1"/>
      <w:numFmt w:val="bullet"/>
      <w:lvlText w:val="•"/>
      <w:lvlJc w:val="left"/>
      <w:pPr>
        <w:tabs>
          <w:tab w:val="num" w:pos="5400"/>
        </w:tabs>
        <w:ind w:left="5400" w:hanging="360"/>
      </w:pPr>
      <w:rPr>
        <w:rFonts w:ascii="Arial" w:hAnsi="Arial" w:hint="default"/>
      </w:rPr>
    </w:lvl>
    <w:lvl w:ilvl="8" w:tplc="1E60CE64" w:tentative="1">
      <w:start w:val="1"/>
      <w:numFmt w:val="bullet"/>
      <w:lvlText w:val="•"/>
      <w:lvlJc w:val="left"/>
      <w:pPr>
        <w:tabs>
          <w:tab w:val="num" w:pos="6120"/>
        </w:tabs>
        <w:ind w:left="6120" w:hanging="360"/>
      </w:pPr>
      <w:rPr>
        <w:rFonts w:ascii="Arial" w:hAnsi="Arial" w:hint="default"/>
      </w:rPr>
    </w:lvl>
  </w:abstractNum>
  <w:abstractNum w:abstractNumId="3">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4">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34E0C30"/>
    <w:multiLevelType w:val="hybridMultilevel"/>
    <w:tmpl w:val="F586E14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8"/>
  </w:num>
  <w:num w:numId="4">
    <w:abstractNumId w:val="9"/>
  </w:num>
  <w:num w:numId="5">
    <w:abstractNumId w:val="5"/>
  </w:num>
  <w:num w:numId="6">
    <w:abstractNumId w:val="10"/>
  </w:num>
  <w:num w:numId="7">
    <w:abstractNumId w:val="14"/>
  </w:num>
  <w:num w:numId="8">
    <w:abstractNumId w:val="6"/>
  </w:num>
  <w:num w:numId="9">
    <w:abstractNumId w:val="4"/>
  </w:num>
  <w:num w:numId="10">
    <w:abstractNumId w:val="7"/>
  </w:num>
  <w:num w:numId="11">
    <w:abstractNumId w:val="0"/>
  </w:num>
  <w:num w:numId="12">
    <w:abstractNumId w:val="12"/>
  </w:num>
  <w:num w:numId="13">
    <w:abstractNumId w:val="2"/>
  </w:num>
  <w:num w:numId="14">
    <w:abstractNumId w:val="3"/>
  </w:num>
  <w:num w:numId="15">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9FF"/>
    <w:rsid w:val="00001224"/>
    <w:rsid w:val="000023DD"/>
    <w:rsid w:val="00002776"/>
    <w:rsid w:val="00002F8A"/>
    <w:rsid w:val="000048B3"/>
    <w:rsid w:val="00004BC5"/>
    <w:rsid w:val="0000711C"/>
    <w:rsid w:val="000079FF"/>
    <w:rsid w:val="00007AEF"/>
    <w:rsid w:val="00011BBC"/>
    <w:rsid w:val="00013804"/>
    <w:rsid w:val="00013A09"/>
    <w:rsid w:val="00013F1B"/>
    <w:rsid w:val="000149C6"/>
    <w:rsid w:val="00015C97"/>
    <w:rsid w:val="00016045"/>
    <w:rsid w:val="00016082"/>
    <w:rsid w:val="000168E2"/>
    <w:rsid w:val="0001715F"/>
    <w:rsid w:val="0001751F"/>
    <w:rsid w:val="00021259"/>
    <w:rsid w:val="00021568"/>
    <w:rsid w:val="00022EAC"/>
    <w:rsid w:val="000230BE"/>
    <w:rsid w:val="000258E5"/>
    <w:rsid w:val="00026C4A"/>
    <w:rsid w:val="0002769F"/>
    <w:rsid w:val="00030E7A"/>
    <w:rsid w:val="00031C6F"/>
    <w:rsid w:val="00031FB7"/>
    <w:rsid w:val="000335D4"/>
    <w:rsid w:val="00034131"/>
    <w:rsid w:val="000341B4"/>
    <w:rsid w:val="000345C2"/>
    <w:rsid w:val="00035FFA"/>
    <w:rsid w:val="00036585"/>
    <w:rsid w:val="0003662D"/>
    <w:rsid w:val="0003682A"/>
    <w:rsid w:val="00036DE9"/>
    <w:rsid w:val="00036F94"/>
    <w:rsid w:val="00037666"/>
    <w:rsid w:val="00037887"/>
    <w:rsid w:val="000400B7"/>
    <w:rsid w:val="000405E7"/>
    <w:rsid w:val="00040856"/>
    <w:rsid w:val="00040AD0"/>
    <w:rsid w:val="0004106D"/>
    <w:rsid w:val="00041997"/>
    <w:rsid w:val="00042FB6"/>
    <w:rsid w:val="00043526"/>
    <w:rsid w:val="00044CA1"/>
    <w:rsid w:val="00046783"/>
    <w:rsid w:val="00047006"/>
    <w:rsid w:val="000479DD"/>
    <w:rsid w:val="00047D40"/>
    <w:rsid w:val="00050AD9"/>
    <w:rsid w:val="000531D3"/>
    <w:rsid w:val="00053438"/>
    <w:rsid w:val="000560D1"/>
    <w:rsid w:val="00056218"/>
    <w:rsid w:val="00057ED0"/>
    <w:rsid w:val="000605C3"/>
    <w:rsid w:val="00060F21"/>
    <w:rsid w:val="0006130E"/>
    <w:rsid w:val="00061469"/>
    <w:rsid w:val="00061D59"/>
    <w:rsid w:val="0006218B"/>
    <w:rsid w:val="00062862"/>
    <w:rsid w:val="00062F6C"/>
    <w:rsid w:val="000636FC"/>
    <w:rsid w:val="00063C2B"/>
    <w:rsid w:val="000647FB"/>
    <w:rsid w:val="00065E51"/>
    <w:rsid w:val="00067454"/>
    <w:rsid w:val="00070775"/>
    <w:rsid w:val="000736C4"/>
    <w:rsid w:val="00073B12"/>
    <w:rsid w:val="00075397"/>
    <w:rsid w:val="000757F0"/>
    <w:rsid w:val="00075E02"/>
    <w:rsid w:val="00077477"/>
    <w:rsid w:val="00077FC5"/>
    <w:rsid w:val="000804F8"/>
    <w:rsid w:val="0008055E"/>
    <w:rsid w:val="000805A6"/>
    <w:rsid w:val="00081B84"/>
    <w:rsid w:val="00082A7F"/>
    <w:rsid w:val="0008311C"/>
    <w:rsid w:val="0008333B"/>
    <w:rsid w:val="00083FBB"/>
    <w:rsid w:val="000867F7"/>
    <w:rsid w:val="00087C04"/>
    <w:rsid w:val="00090BD8"/>
    <w:rsid w:val="00091137"/>
    <w:rsid w:val="00092F40"/>
    <w:rsid w:val="00093146"/>
    <w:rsid w:val="00093D79"/>
    <w:rsid w:val="00094093"/>
    <w:rsid w:val="00094782"/>
    <w:rsid w:val="000955F5"/>
    <w:rsid w:val="00095D55"/>
    <w:rsid w:val="00097488"/>
    <w:rsid w:val="0009768E"/>
    <w:rsid w:val="00097C40"/>
    <w:rsid w:val="000A022F"/>
    <w:rsid w:val="000A1768"/>
    <w:rsid w:val="000A187A"/>
    <w:rsid w:val="000A290A"/>
    <w:rsid w:val="000A2ACA"/>
    <w:rsid w:val="000A2B8F"/>
    <w:rsid w:val="000A322A"/>
    <w:rsid w:val="000A39E5"/>
    <w:rsid w:val="000A4BF1"/>
    <w:rsid w:val="000A4F23"/>
    <w:rsid w:val="000A645B"/>
    <w:rsid w:val="000A727D"/>
    <w:rsid w:val="000A78E9"/>
    <w:rsid w:val="000A7A2B"/>
    <w:rsid w:val="000A7C18"/>
    <w:rsid w:val="000A7D7C"/>
    <w:rsid w:val="000B0282"/>
    <w:rsid w:val="000B064B"/>
    <w:rsid w:val="000B0676"/>
    <w:rsid w:val="000B0D88"/>
    <w:rsid w:val="000B0FD6"/>
    <w:rsid w:val="000B132F"/>
    <w:rsid w:val="000B17D9"/>
    <w:rsid w:val="000B620B"/>
    <w:rsid w:val="000B626F"/>
    <w:rsid w:val="000B65F3"/>
    <w:rsid w:val="000B693E"/>
    <w:rsid w:val="000B7556"/>
    <w:rsid w:val="000C085C"/>
    <w:rsid w:val="000C0F44"/>
    <w:rsid w:val="000C15B0"/>
    <w:rsid w:val="000C2F71"/>
    <w:rsid w:val="000C3041"/>
    <w:rsid w:val="000C3651"/>
    <w:rsid w:val="000C3ED9"/>
    <w:rsid w:val="000C4506"/>
    <w:rsid w:val="000C54FC"/>
    <w:rsid w:val="000C6C10"/>
    <w:rsid w:val="000D1807"/>
    <w:rsid w:val="000D325D"/>
    <w:rsid w:val="000D3C05"/>
    <w:rsid w:val="000D4AC9"/>
    <w:rsid w:val="000D5D77"/>
    <w:rsid w:val="000D7552"/>
    <w:rsid w:val="000D7AAE"/>
    <w:rsid w:val="000D7D73"/>
    <w:rsid w:val="000E0105"/>
    <w:rsid w:val="000E0430"/>
    <w:rsid w:val="000E049F"/>
    <w:rsid w:val="000E186C"/>
    <w:rsid w:val="000E209D"/>
    <w:rsid w:val="000E2800"/>
    <w:rsid w:val="000E388D"/>
    <w:rsid w:val="000E38D1"/>
    <w:rsid w:val="000E3BDF"/>
    <w:rsid w:val="000E4DFD"/>
    <w:rsid w:val="000E50A6"/>
    <w:rsid w:val="000E5151"/>
    <w:rsid w:val="000E572A"/>
    <w:rsid w:val="000E65A3"/>
    <w:rsid w:val="000E767F"/>
    <w:rsid w:val="000F1477"/>
    <w:rsid w:val="000F3BEC"/>
    <w:rsid w:val="000F426B"/>
    <w:rsid w:val="000F46B7"/>
    <w:rsid w:val="000F4847"/>
    <w:rsid w:val="000F65F0"/>
    <w:rsid w:val="000F72B0"/>
    <w:rsid w:val="00101E8C"/>
    <w:rsid w:val="0010211D"/>
    <w:rsid w:val="001023E5"/>
    <w:rsid w:val="0010299C"/>
    <w:rsid w:val="00102F45"/>
    <w:rsid w:val="00103521"/>
    <w:rsid w:val="00103B43"/>
    <w:rsid w:val="00103E6B"/>
    <w:rsid w:val="001041A1"/>
    <w:rsid w:val="00104309"/>
    <w:rsid w:val="00104DFB"/>
    <w:rsid w:val="00105E6E"/>
    <w:rsid w:val="00106A45"/>
    <w:rsid w:val="00107011"/>
    <w:rsid w:val="001071EA"/>
    <w:rsid w:val="00107696"/>
    <w:rsid w:val="00107F75"/>
    <w:rsid w:val="001101A3"/>
    <w:rsid w:val="001111C1"/>
    <w:rsid w:val="001114BC"/>
    <w:rsid w:val="001119A3"/>
    <w:rsid w:val="00113786"/>
    <w:rsid w:val="00113BF8"/>
    <w:rsid w:val="00114602"/>
    <w:rsid w:val="00114AAE"/>
    <w:rsid w:val="00115EA7"/>
    <w:rsid w:val="00117BCE"/>
    <w:rsid w:val="00117D5A"/>
    <w:rsid w:val="00120BCA"/>
    <w:rsid w:val="00121F15"/>
    <w:rsid w:val="00122765"/>
    <w:rsid w:val="00122A1E"/>
    <w:rsid w:val="00123FCC"/>
    <w:rsid w:val="001244D8"/>
    <w:rsid w:val="00124E86"/>
    <w:rsid w:val="001251EC"/>
    <w:rsid w:val="0012532A"/>
    <w:rsid w:val="001254BC"/>
    <w:rsid w:val="00126143"/>
    <w:rsid w:val="00126E10"/>
    <w:rsid w:val="00126EEC"/>
    <w:rsid w:val="00127CCC"/>
    <w:rsid w:val="001300F9"/>
    <w:rsid w:val="00130657"/>
    <w:rsid w:val="00130E69"/>
    <w:rsid w:val="001310F2"/>
    <w:rsid w:val="001311FA"/>
    <w:rsid w:val="00131A51"/>
    <w:rsid w:val="00131E32"/>
    <w:rsid w:val="00134313"/>
    <w:rsid w:val="0013456D"/>
    <w:rsid w:val="00135BA3"/>
    <w:rsid w:val="00136932"/>
    <w:rsid w:val="001378A4"/>
    <w:rsid w:val="00137972"/>
    <w:rsid w:val="001401CE"/>
    <w:rsid w:val="00141D01"/>
    <w:rsid w:val="00141D67"/>
    <w:rsid w:val="00142993"/>
    <w:rsid w:val="00142A30"/>
    <w:rsid w:val="0014335C"/>
    <w:rsid w:val="00143F42"/>
    <w:rsid w:val="00144954"/>
    <w:rsid w:val="001465B9"/>
    <w:rsid w:val="0014722A"/>
    <w:rsid w:val="001513C7"/>
    <w:rsid w:val="00151AF9"/>
    <w:rsid w:val="00151C96"/>
    <w:rsid w:val="001521E4"/>
    <w:rsid w:val="0015236F"/>
    <w:rsid w:val="00152FC8"/>
    <w:rsid w:val="00154213"/>
    <w:rsid w:val="00155A67"/>
    <w:rsid w:val="001562DA"/>
    <w:rsid w:val="00156D4D"/>
    <w:rsid w:val="00160BF4"/>
    <w:rsid w:val="00160FEB"/>
    <w:rsid w:val="0016140C"/>
    <w:rsid w:val="00161FB9"/>
    <w:rsid w:val="00162042"/>
    <w:rsid w:val="00162449"/>
    <w:rsid w:val="0016318D"/>
    <w:rsid w:val="001639D0"/>
    <w:rsid w:val="00164160"/>
    <w:rsid w:val="00164C98"/>
    <w:rsid w:val="00165152"/>
    <w:rsid w:val="001651FA"/>
    <w:rsid w:val="001659D6"/>
    <w:rsid w:val="00166DA1"/>
    <w:rsid w:val="00167069"/>
    <w:rsid w:val="0016766E"/>
    <w:rsid w:val="00167D1B"/>
    <w:rsid w:val="00170C92"/>
    <w:rsid w:val="001714EB"/>
    <w:rsid w:val="001724E1"/>
    <w:rsid w:val="001729A7"/>
    <w:rsid w:val="001738EF"/>
    <w:rsid w:val="00174F49"/>
    <w:rsid w:val="0017510C"/>
    <w:rsid w:val="00175259"/>
    <w:rsid w:val="00175BCA"/>
    <w:rsid w:val="0018019C"/>
    <w:rsid w:val="00181AD2"/>
    <w:rsid w:val="00182A71"/>
    <w:rsid w:val="00183A05"/>
    <w:rsid w:val="0018472F"/>
    <w:rsid w:val="001848D6"/>
    <w:rsid w:val="00184F83"/>
    <w:rsid w:val="0018777D"/>
    <w:rsid w:val="001905DD"/>
    <w:rsid w:val="00190A3F"/>
    <w:rsid w:val="00191466"/>
    <w:rsid w:val="00191EBA"/>
    <w:rsid w:val="001939F8"/>
    <w:rsid w:val="00194EA5"/>
    <w:rsid w:val="0019550D"/>
    <w:rsid w:val="001956DF"/>
    <w:rsid w:val="001964B0"/>
    <w:rsid w:val="001973DF"/>
    <w:rsid w:val="001A011D"/>
    <w:rsid w:val="001A040E"/>
    <w:rsid w:val="001A060A"/>
    <w:rsid w:val="001A0891"/>
    <w:rsid w:val="001A1EAC"/>
    <w:rsid w:val="001A2237"/>
    <w:rsid w:val="001A3E86"/>
    <w:rsid w:val="001A4167"/>
    <w:rsid w:val="001A51B0"/>
    <w:rsid w:val="001A56A6"/>
    <w:rsid w:val="001A5FED"/>
    <w:rsid w:val="001A7B00"/>
    <w:rsid w:val="001B1C62"/>
    <w:rsid w:val="001B1F75"/>
    <w:rsid w:val="001B204F"/>
    <w:rsid w:val="001B20BD"/>
    <w:rsid w:val="001B2430"/>
    <w:rsid w:val="001B2FAF"/>
    <w:rsid w:val="001B4E7C"/>
    <w:rsid w:val="001B5171"/>
    <w:rsid w:val="001B5B0E"/>
    <w:rsid w:val="001B6102"/>
    <w:rsid w:val="001B72A8"/>
    <w:rsid w:val="001B7936"/>
    <w:rsid w:val="001C141A"/>
    <w:rsid w:val="001C2ECB"/>
    <w:rsid w:val="001C43C9"/>
    <w:rsid w:val="001C49E5"/>
    <w:rsid w:val="001C7805"/>
    <w:rsid w:val="001C7D75"/>
    <w:rsid w:val="001C7D7F"/>
    <w:rsid w:val="001D055B"/>
    <w:rsid w:val="001D09E3"/>
    <w:rsid w:val="001D12A5"/>
    <w:rsid w:val="001D23AA"/>
    <w:rsid w:val="001D3164"/>
    <w:rsid w:val="001D3183"/>
    <w:rsid w:val="001D4844"/>
    <w:rsid w:val="001D5197"/>
    <w:rsid w:val="001D5559"/>
    <w:rsid w:val="001D5A45"/>
    <w:rsid w:val="001D6041"/>
    <w:rsid w:val="001D667A"/>
    <w:rsid w:val="001D6959"/>
    <w:rsid w:val="001D7345"/>
    <w:rsid w:val="001E0DF2"/>
    <w:rsid w:val="001E17B0"/>
    <w:rsid w:val="001E18F6"/>
    <w:rsid w:val="001E3318"/>
    <w:rsid w:val="001E38BC"/>
    <w:rsid w:val="001E64A6"/>
    <w:rsid w:val="001E7213"/>
    <w:rsid w:val="001E7AF2"/>
    <w:rsid w:val="001F18F4"/>
    <w:rsid w:val="001F2286"/>
    <w:rsid w:val="001F3F8B"/>
    <w:rsid w:val="001F5CF6"/>
    <w:rsid w:val="001F5D57"/>
    <w:rsid w:val="00200DD2"/>
    <w:rsid w:val="002018D7"/>
    <w:rsid w:val="00202C18"/>
    <w:rsid w:val="00202F48"/>
    <w:rsid w:val="0020321C"/>
    <w:rsid w:val="0020347F"/>
    <w:rsid w:val="0020426D"/>
    <w:rsid w:val="00205230"/>
    <w:rsid w:val="00205636"/>
    <w:rsid w:val="002059CA"/>
    <w:rsid w:val="002064AB"/>
    <w:rsid w:val="00206B9C"/>
    <w:rsid w:val="0021138B"/>
    <w:rsid w:val="002114E3"/>
    <w:rsid w:val="00211A54"/>
    <w:rsid w:val="00211BF6"/>
    <w:rsid w:val="00211D47"/>
    <w:rsid w:val="002122B3"/>
    <w:rsid w:val="00212D9C"/>
    <w:rsid w:val="00214484"/>
    <w:rsid w:val="00214F8F"/>
    <w:rsid w:val="00215A32"/>
    <w:rsid w:val="00215E31"/>
    <w:rsid w:val="00216716"/>
    <w:rsid w:val="0022016E"/>
    <w:rsid w:val="00220A6D"/>
    <w:rsid w:val="002229B4"/>
    <w:rsid w:val="00222E1F"/>
    <w:rsid w:val="00222F53"/>
    <w:rsid w:val="0022336F"/>
    <w:rsid w:val="0022526F"/>
    <w:rsid w:val="002252A1"/>
    <w:rsid w:val="00225B6E"/>
    <w:rsid w:val="00225C07"/>
    <w:rsid w:val="00226412"/>
    <w:rsid w:val="00226915"/>
    <w:rsid w:val="002275F6"/>
    <w:rsid w:val="0023004D"/>
    <w:rsid w:val="002301F6"/>
    <w:rsid w:val="00230EC5"/>
    <w:rsid w:val="00230EEF"/>
    <w:rsid w:val="002313AD"/>
    <w:rsid w:val="002320CD"/>
    <w:rsid w:val="00232C7A"/>
    <w:rsid w:val="0023325C"/>
    <w:rsid w:val="00233D02"/>
    <w:rsid w:val="00234645"/>
    <w:rsid w:val="00234BF3"/>
    <w:rsid w:val="002352F8"/>
    <w:rsid w:val="0023589E"/>
    <w:rsid w:val="00235DBF"/>
    <w:rsid w:val="00236A44"/>
    <w:rsid w:val="00237ACD"/>
    <w:rsid w:val="00240450"/>
    <w:rsid w:val="00240B18"/>
    <w:rsid w:val="002425CA"/>
    <w:rsid w:val="0024266A"/>
    <w:rsid w:val="002430F2"/>
    <w:rsid w:val="002439F4"/>
    <w:rsid w:val="00245238"/>
    <w:rsid w:val="002464AC"/>
    <w:rsid w:val="00247B22"/>
    <w:rsid w:val="00250F08"/>
    <w:rsid w:val="00251165"/>
    <w:rsid w:val="002522C7"/>
    <w:rsid w:val="002525CF"/>
    <w:rsid w:val="0025280B"/>
    <w:rsid w:val="00252E62"/>
    <w:rsid w:val="00252FD2"/>
    <w:rsid w:val="002533A7"/>
    <w:rsid w:val="00253784"/>
    <w:rsid w:val="00254FD3"/>
    <w:rsid w:val="002550EB"/>
    <w:rsid w:val="002558C3"/>
    <w:rsid w:val="00256385"/>
    <w:rsid w:val="00257307"/>
    <w:rsid w:val="00257533"/>
    <w:rsid w:val="002608BD"/>
    <w:rsid w:val="00261E94"/>
    <w:rsid w:val="00262872"/>
    <w:rsid w:val="00263A16"/>
    <w:rsid w:val="00264124"/>
    <w:rsid w:val="002644AC"/>
    <w:rsid w:val="00264A0B"/>
    <w:rsid w:val="00264B39"/>
    <w:rsid w:val="00265127"/>
    <w:rsid w:val="0026596A"/>
    <w:rsid w:val="00266700"/>
    <w:rsid w:val="00266DC7"/>
    <w:rsid w:val="00266ED1"/>
    <w:rsid w:val="00270EBB"/>
    <w:rsid w:val="00271BD5"/>
    <w:rsid w:val="0027325C"/>
    <w:rsid w:val="00273787"/>
    <w:rsid w:val="002739EF"/>
    <w:rsid w:val="0027435D"/>
    <w:rsid w:val="00274B08"/>
    <w:rsid w:val="00275E2E"/>
    <w:rsid w:val="00276D1A"/>
    <w:rsid w:val="00277424"/>
    <w:rsid w:val="00277484"/>
    <w:rsid w:val="00277925"/>
    <w:rsid w:val="002801AB"/>
    <w:rsid w:val="00281CF1"/>
    <w:rsid w:val="00281D5B"/>
    <w:rsid w:val="002822B2"/>
    <w:rsid w:val="002840A7"/>
    <w:rsid w:val="00285ACA"/>
    <w:rsid w:val="00285CBD"/>
    <w:rsid w:val="0028660B"/>
    <w:rsid w:val="00286820"/>
    <w:rsid w:val="00287251"/>
    <w:rsid w:val="002874FF"/>
    <w:rsid w:val="00287748"/>
    <w:rsid w:val="00287D0D"/>
    <w:rsid w:val="00291BCF"/>
    <w:rsid w:val="002930C7"/>
    <w:rsid w:val="0029351C"/>
    <w:rsid w:val="002935F9"/>
    <w:rsid w:val="00293B8A"/>
    <w:rsid w:val="00295095"/>
    <w:rsid w:val="00295DA0"/>
    <w:rsid w:val="00296390"/>
    <w:rsid w:val="0029650E"/>
    <w:rsid w:val="0029687A"/>
    <w:rsid w:val="00296D8E"/>
    <w:rsid w:val="00296E6F"/>
    <w:rsid w:val="00297749"/>
    <w:rsid w:val="00297847"/>
    <w:rsid w:val="002A19B1"/>
    <w:rsid w:val="002A2512"/>
    <w:rsid w:val="002A388B"/>
    <w:rsid w:val="002A5FF8"/>
    <w:rsid w:val="002A6160"/>
    <w:rsid w:val="002A6255"/>
    <w:rsid w:val="002A7D4C"/>
    <w:rsid w:val="002A7EE4"/>
    <w:rsid w:val="002B0757"/>
    <w:rsid w:val="002B1EEB"/>
    <w:rsid w:val="002B2672"/>
    <w:rsid w:val="002B4758"/>
    <w:rsid w:val="002B4E4B"/>
    <w:rsid w:val="002B542C"/>
    <w:rsid w:val="002B56E2"/>
    <w:rsid w:val="002B5AF0"/>
    <w:rsid w:val="002B5EFE"/>
    <w:rsid w:val="002B5F71"/>
    <w:rsid w:val="002B5FE5"/>
    <w:rsid w:val="002B604D"/>
    <w:rsid w:val="002B7B42"/>
    <w:rsid w:val="002C08DD"/>
    <w:rsid w:val="002C0EF1"/>
    <w:rsid w:val="002C1E54"/>
    <w:rsid w:val="002C31A1"/>
    <w:rsid w:val="002C3793"/>
    <w:rsid w:val="002C398D"/>
    <w:rsid w:val="002C3C1E"/>
    <w:rsid w:val="002C4C31"/>
    <w:rsid w:val="002C5244"/>
    <w:rsid w:val="002C6DC5"/>
    <w:rsid w:val="002D0ED7"/>
    <w:rsid w:val="002D18DF"/>
    <w:rsid w:val="002D1A13"/>
    <w:rsid w:val="002D2019"/>
    <w:rsid w:val="002D212C"/>
    <w:rsid w:val="002D38A1"/>
    <w:rsid w:val="002D4DDE"/>
    <w:rsid w:val="002D514D"/>
    <w:rsid w:val="002D557B"/>
    <w:rsid w:val="002D59C3"/>
    <w:rsid w:val="002D61A3"/>
    <w:rsid w:val="002D6E72"/>
    <w:rsid w:val="002E08C4"/>
    <w:rsid w:val="002E0E2A"/>
    <w:rsid w:val="002E1902"/>
    <w:rsid w:val="002E193F"/>
    <w:rsid w:val="002E1A53"/>
    <w:rsid w:val="002E1D06"/>
    <w:rsid w:val="002E2241"/>
    <w:rsid w:val="002E3067"/>
    <w:rsid w:val="002E3576"/>
    <w:rsid w:val="002E4C8D"/>
    <w:rsid w:val="002E501E"/>
    <w:rsid w:val="002E50E5"/>
    <w:rsid w:val="002E5B15"/>
    <w:rsid w:val="002E683B"/>
    <w:rsid w:val="002E6B99"/>
    <w:rsid w:val="002E6BB6"/>
    <w:rsid w:val="002E75BE"/>
    <w:rsid w:val="002E78F8"/>
    <w:rsid w:val="002F057D"/>
    <w:rsid w:val="002F0FB3"/>
    <w:rsid w:val="002F14B5"/>
    <w:rsid w:val="002F1811"/>
    <w:rsid w:val="002F24BE"/>
    <w:rsid w:val="002F4578"/>
    <w:rsid w:val="002F5891"/>
    <w:rsid w:val="00302082"/>
    <w:rsid w:val="00302720"/>
    <w:rsid w:val="00302BE1"/>
    <w:rsid w:val="00303A9B"/>
    <w:rsid w:val="003042C4"/>
    <w:rsid w:val="003047A5"/>
    <w:rsid w:val="00304BF2"/>
    <w:rsid w:val="00305556"/>
    <w:rsid w:val="00306894"/>
    <w:rsid w:val="003070BA"/>
    <w:rsid w:val="00307987"/>
    <w:rsid w:val="00307C2F"/>
    <w:rsid w:val="003115B1"/>
    <w:rsid w:val="00312A09"/>
    <w:rsid w:val="00312DE9"/>
    <w:rsid w:val="00313982"/>
    <w:rsid w:val="00314C2F"/>
    <w:rsid w:val="00314CF5"/>
    <w:rsid w:val="003166A6"/>
    <w:rsid w:val="003168AA"/>
    <w:rsid w:val="00316EB8"/>
    <w:rsid w:val="00317A20"/>
    <w:rsid w:val="00317E1A"/>
    <w:rsid w:val="003224CE"/>
    <w:rsid w:val="003225AD"/>
    <w:rsid w:val="00322D4B"/>
    <w:rsid w:val="003244F2"/>
    <w:rsid w:val="00324B5E"/>
    <w:rsid w:val="00325AA6"/>
    <w:rsid w:val="00325FB9"/>
    <w:rsid w:val="0032665E"/>
    <w:rsid w:val="003266A1"/>
    <w:rsid w:val="00326B33"/>
    <w:rsid w:val="0032732A"/>
    <w:rsid w:val="003279D7"/>
    <w:rsid w:val="00330923"/>
    <w:rsid w:val="00330BB2"/>
    <w:rsid w:val="0033121D"/>
    <w:rsid w:val="00332388"/>
    <w:rsid w:val="00334169"/>
    <w:rsid w:val="00334F3D"/>
    <w:rsid w:val="00335032"/>
    <w:rsid w:val="00335214"/>
    <w:rsid w:val="0034009B"/>
    <w:rsid w:val="00340630"/>
    <w:rsid w:val="00342212"/>
    <w:rsid w:val="00342527"/>
    <w:rsid w:val="003429FF"/>
    <w:rsid w:val="00342FDE"/>
    <w:rsid w:val="003430AF"/>
    <w:rsid w:val="0034504C"/>
    <w:rsid w:val="00346C03"/>
    <w:rsid w:val="00347EAE"/>
    <w:rsid w:val="00350151"/>
    <w:rsid w:val="00350382"/>
    <w:rsid w:val="003506E3"/>
    <w:rsid w:val="00350C28"/>
    <w:rsid w:val="00351126"/>
    <w:rsid w:val="003513FD"/>
    <w:rsid w:val="00352AD8"/>
    <w:rsid w:val="00352F2D"/>
    <w:rsid w:val="00357E7A"/>
    <w:rsid w:val="003602C0"/>
    <w:rsid w:val="00360EB6"/>
    <w:rsid w:val="00361AC3"/>
    <w:rsid w:val="00362391"/>
    <w:rsid w:val="00362529"/>
    <w:rsid w:val="003644F6"/>
    <w:rsid w:val="00364538"/>
    <w:rsid w:val="00364542"/>
    <w:rsid w:val="00364C9C"/>
    <w:rsid w:val="00365E2F"/>
    <w:rsid w:val="00365F2F"/>
    <w:rsid w:val="00366595"/>
    <w:rsid w:val="00370EEC"/>
    <w:rsid w:val="00373ACD"/>
    <w:rsid w:val="00375378"/>
    <w:rsid w:val="003755FD"/>
    <w:rsid w:val="00375E0D"/>
    <w:rsid w:val="00376420"/>
    <w:rsid w:val="0038059B"/>
    <w:rsid w:val="0038212D"/>
    <w:rsid w:val="00383B97"/>
    <w:rsid w:val="00383F27"/>
    <w:rsid w:val="00384E43"/>
    <w:rsid w:val="0038505C"/>
    <w:rsid w:val="003855AB"/>
    <w:rsid w:val="00386965"/>
    <w:rsid w:val="00386BBB"/>
    <w:rsid w:val="00387553"/>
    <w:rsid w:val="00387DA9"/>
    <w:rsid w:val="0039050D"/>
    <w:rsid w:val="0039142D"/>
    <w:rsid w:val="00391990"/>
    <w:rsid w:val="00391F97"/>
    <w:rsid w:val="003950EF"/>
    <w:rsid w:val="003959A2"/>
    <w:rsid w:val="0039711C"/>
    <w:rsid w:val="0039794B"/>
    <w:rsid w:val="003A067D"/>
    <w:rsid w:val="003A155C"/>
    <w:rsid w:val="003A15CE"/>
    <w:rsid w:val="003A1DBA"/>
    <w:rsid w:val="003A3EEC"/>
    <w:rsid w:val="003A465B"/>
    <w:rsid w:val="003A5BA1"/>
    <w:rsid w:val="003A5BD8"/>
    <w:rsid w:val="003B23AC"/>
    <w:rsid w:val="003B23E3"/>
    <w:rsid w:val="003B3CFC"/>
    <w:rsid w:val="003B4F52"/>
    <w:rsid w:val="003B5769"/>
    <w:rsid w:val="003B79F5"/>
    <w:rsid w:val="003B7F25"/>
    <w:rsid w:val="003C17B8"/>
    <w:rsid w:val="003C213E"/>
    <w:rsid w:val="003C289D"/>
    <w:rsid w:val="003C35A2"/>
    <w:rsid w:val="003C486A"/>
    <w:rsid w:val="003C4E73"/>
    <w:rsid w:val="003C5AF2"/>
    <w:rsid w:val="003D0106"/>
    <w:rsid w:val="003D2865"/>
    <w:rsid w:val="003D3C80"/>
    <w:rsid w:val="003D54E8"/>
    <w:rsid w:val="003D615C"/>
    <w:rsid w:val="003D736B"/>
    <w:rsid w:val="003E10DA"/>
    <w:rsid w:val="003E12BE"/>
    <w:rsid w:val="003E1599"/>
    <w:rsid w:val="003E259A"/>
    <w:rsid w:val="003E32F3"/>
    <w:rsid w:val="003E3649"/>
    <w:rsid w:val="003E392F"/>
    <w:rsid w:val="003E3DD5"/>
    <w:rsid w:val="003E4713"/>
    <w:rsid w:val="003E478D"/>
    <w:rsid w:val="003E54DD"/>
    <w:rsid w:val="003E67CF"/>
    <w:rsid w:val="003E68CB"/>
    <w:rsid w:val="003E74DA"/>
    <w:rsid w:val="003F0005"/>
    <w:rsid w:val="003F07C1"/>
    <w:rsid w:val="003F0EFF"/>
    <w:rsid w:val="003F30B4"/>
    <w:rsid w:val="003F39D3"/>
    <w:rsid w:val="003F4A1D"/>
    <w:rsid w:val="003F4ABB"/>
    <w:rsid w:val="003F7552"/>
    <w:rsid w:val="003F7BF5"/>
    <w:rsid w:val="00401146"/>
    <w:rsid w:val="004012A0"/>
    <w:rsid w:val="0040198D"/>
    <w:rsid w:val="0040276B"/>
    <w:rsid w:val="004034D5"/>
    <w:rsid w:val="004041C9"/>
    <w:rsid w:val="00404319"/>
    <w:rsid w:val="00404808"/>
    <w:rsid w:val="00404EB0"/>
    <w:rsid w:val="00404FC1"/>
    <w:rsid w:val="00405523"/>
    <w:rsid w:val="0040582F"/>
    <w:rsid w:val="00405A0E"/>
    <w:rsid w:val="00405E9C"/>
    <w:rsid w:val="00406BA6"/>
    <w:rsid w:val="00406CB4"/>
    <w:rsid w:val="0040731A"/>
    <w:rsid w:val="00410F75"/>
    <w:rsid w:val="00411D07"/>
    <w:rsid w:val="00411DAA"/>
    <w:rsid w:val="00412767"/>
    <w:rsid w:val="00412E47"/>
    <w:rsid w:val="00413B72"/>
    <w:rsid w:val="00413CE7"/>
    <w:rsid w:val="00414627"/>
    <w:rsid w:val="004154D2"/>
    <w:rsid w:val="00416238"/>
    <w:rsid w:val="00416784"/>
    <w:rsid w:val="00416E0E"/>
    <w:rsid w:val="004175E3"/>
    <w:rsid w:val="00417B79"/>
    <w:rsid w:val="00417EC3"/>
    <w:rsid w:val="0042208B"/>
    <w:rsid w:val="004222E1"/>
    <w:rsid w:val="00426DC9"/>
    <w:rsid w:val="00426FCB"/>
    <w:rsid w:val="00427B5F"/>
    <w:rsid w:val="004331A9"/>
    <w:rsid w:val="00433588"/>
    <w:rsid w:val="00433BA8"/>
    <w:rsid w:val="00433F3E"/>
    <w:rsid w:val="00435924"/>
    <w:rsid w:val="00435B30"/>
    <w:rsid w:val="00437C0F"/>
    <w:rsid w:val="004413BD"/>
    <w:rsid w:val="00442373"/>
    <w:rsid w:val="00442D53"/>
    <w:rsid w:val="004438F8"/>
    <w:rsid w:val="00444912"/>
    <w:rsid w:val="00444CDB"/>
    <w:rsid w:val="004450A7"/>
    <w:rsid w:val="00445EE6"/>
    <w:rsid w:val="00446258"/>
    <w:rsid w:val="004466FA"/>
    <w:rsid w:val="00446971"/>
    <w:rsid w:val="00447033"/>
    <w:rsid w:val="00447D35"/>
    <w:rsid w:val="004522A3"/>
    <w:rsid w:val="00452973"/>
    <w:rsid w:val="00453A39"/>
    <w:rsid w:val="00454262"/>
    <w:rsid w:val="00454D7C"/>
    <w:rsid w:val="004557E5"/>
    <w:rsid w:val="00456091"/>
    <w:rsid w:val="0045667F"/>
    <w:rsid w:val="00457456"/>
    <w:rsid w:val="00457486"/>
    <w:rsid w:val="0046086C"/>
    <w:rsid w:val="00460D35"/>
    <w:rsid w:val="00461D8E"/>
    <w:rsid w:val="00463E20"/>
    <w:rsid w:val="004646FB"/>
    <w:rsid w:val="00465D75"/>
    <w:rsid w:val="00466E00"/>
    <w:rsid w:val="00466F8F"/>
    <w:rsid w:val="004670AD"/>
    <w:rsid w:val="004679F3"/>
    <w:rsid w:val="00467B66"/>
    <w:rsid w:val="00467EF3"/>
    <w:rsid w:val="004731D4"/>
    <w:rsid w:val="00473665"/>
    <w:rsid w:val="00473693"/>
    <w:rsid w:val="00473C91"/>
    <w:rsid w:val="00473D2E"/>
    <w:rsid w:val="00473EEF"/>
    <w:rsid w:val="00474393"/>
    <w:rsid w:val="00474F35"/>
    <w:rsid w:val="004757BE"/>
    <w:rsid w:val="0047600F"/>
    <w:rsid w:val="00476382"/>
    <w:rsid w:val="004771B3"/>
    <w:rsid w:val="00477606"/>
    <w:rsid w:val="0048013B"/>
    <w:rsid w:val="004802A8"/>
    <w:rsid w:val="004816D2"/>
    <w:rsid w:val="00481DAD"/>
    <w:rsid w:val="00481E5D"/>
    <w:rsid w:val="00482CEE"/>
    <w:rsid w:val="00482E2D"/>
    <w:rsid w:val="00482EFA"/>
    <w:rsid w:val="00483D69"/>
    <w:rsid w:val="004844E1"/>
    <w:rsid w:val="00484639"/>
    <w:rsid w:val="004848DA"/>
    <w:rsid w:val="004856BA"/>
    <w:rsid w:val="00485C11"/>
    <w:rsid w:val="00486341"/>
    <w:rsid w:val="00487951"/>
    <w:rsid w:val="0049125E"/>
    <w:rsid w:val="00492246"/>
    <w:rsid w:val="00492FF3"/>
    <w:rsid w:val="00493522"/>
    <w:rsid w:val="00494A5C"/>
    <w:rsid w:val="00495679"/>
    <w:rsid w:val="00496C1A"/>
    <w:rsid w:val="004A08B4"/>
    <w:rsid w:val="004A14FA"/>
    <w:rsid w:val="004A22B9"/>
    <w:rsid w:val="004A250F"/>
    <w:rsid w:val="004A31D7"/>
    <w:rsid w:val="004A33B6"/>
    <w:rsid w:val="004A3498"/>
    <w:rsid w:val="004A34BF"/>
    <w:rsid w:val="004A3880"/>
    <w:rsid w:val="004A49C1"/>
    <w:rsid w:val="004A4AFB"/>
    <w:rsid w:val="004A6689"/>
    <w:rsid w:val="004A73CD"/>
    <w:rsid w:val="004A7C55"/>
    <w:rsid w:val="004A7C69"/>
    <w:rsid w:val="004A7F05"/>
    <w:rsid w:val="004B14BA"/>
    <w:rsid w:val="004B2544"/>
    <w:rsid w:val="004B3303"/>
    <w:rsid w:val="004B3CC8"/>
    <w:rsid w:val="004B47A7"/>
    <w:rsid w:val="004B599F"/>
    <w:rsid w:val="004B6884"/>
    <w:rsid w:val="004B6A6C"/>
    <w:rsid w:val="004B7326"/>
    <w:rsid w:val="004B7725"/>
    <w:rsid w:val="004B7BC2"/>
    <w:rsid w:val="004C0103"/>
    <w:rsid w:val="004C1290"/>
    <w:rsid w:val="004C1B86"/>
    <w:rsid w:val="004C344E"/>
    <w:rsid w:val="004C5484"/>
    <w:rsid w:val="004C59B9"/>
    <w:rsid w:val="004C5D1D"/>
    <w:rsid w:val="004C6B6A"/>
    <w:rsid w:val="004C76D4"/>
    <w:rsid w:val="004D0FC6"/>
    <w:rsid w:val="004D2C32"/>
    <w:rsid w:val="004D3BAA"/>
    <w:rsid w:val="004D4B20"/>
    <w:rsid w:val="004D4B21"/>
    <w:rsid w:val="004D5733"/>
    <w:rsid w:val="004D5B8A"/>
    <w:rsid w:val="004D72C7"/>
    <w:rsid w:val="004E009C"/>
    <w:rsid w:val="004E0EB5"/>
    <w:rsid w:val="004E1E8C"/>
    <w:rsid w:val="004E2ACA"/>
    <w:rsid w:val="004E3108"/>
    <w:rsid w:val="004E3CBB"/>
    <w:rsid w:val="004E3E54"/>
    <w:rsid w:val="004E52B3"/>
    <w:rsid w:val="004E53AA"/>
    <w:rsid w:val="004E63E4"/>
    <w:rsid w:val="004E6E98"/>
    <w:rsid w:val="004E721F"/>
    <w:rsid w:val="004F1853"/>
    <w:rsid w:val="004F18CA"/>
    <w:rsid w:val="004F199F"/>
    <w:rsid w:val="004F3F7F"/>
    <w:rsid w:val="004F4233"/>
    <w:rsid w:val="004F4B8A"/>
    <w:rsid w:val="004F4F44"/>
    <w:rsid w:val="004F5AC0"/>
    <w:rsid w:val="004F611A"/>
    <w:rsid w:val="004F61A5"/>
    <w:rsid w:val="004F7118"/>
    <w:rsid w:val="004F74B5"/>
    <w:rsid w:val="004F7B24"/>
    <w:rsid w:val="004F7E2B"/>
    <w:rsid w:val="00500959"/>
    <w:rsid w:val="0050120D"/>
    <w:rsid w:val="0050307D"/>
    <w:rsid w:val="00503B39"/>
    <w:rsid w:val="00504E89"/>
    <w:rsid w:val="005065E6"/>
    <w:rsid w:val="005066BC"/>
    <w:rsid w:val="00506B0D"/>
    <w:rsid w:val="00507CE1"/>
    <w:rsid w:val="00510668"/>
    <w:rsid w:val="00510F3E"/>
    <w:rsid w:val="0051130B"/>
    <w:rsid w:val="00511388"/>
    <w:rsid w:val="00511C94"/>
    <w:rsid w:val="00511EE5"/>
    <w:rsid w:val="00512DFB"/>
    <w:rsid w:val="00514999"/>
    <w:rsid w:val="0051526F"/>
    <w:rsid w:val="00515FEB"/>
    <w:rsid w:val="005161AA"/>
    <w:rsid w:val="005167E7"/>
    <w:rsid w:val="00517654"/>
    <w:rsid w:val="0052063B"/>
    <w:rsid w:val="00521264"/>
    <w:rsid w:val="00521D65"/>
    <w:rsid w:val="005236AE"/>
    <w:rsid w:val="005246F5"/>
    <w:rsid w:val="00525CAA"/>
    <w:rsid w:val="005271B1"/>
    <w:rsid w:val="00527780"/>
    <w:rsid w:val="00527F2E"/>
    <w:rsid w:val="00531656"/>
    <w:rsid w:val="00532616"/>
    <w:rsid w:val="0053297B"/>
    <w:rsid w:val="00534119"/>
    <w:rsid w:val="00534FAE"/>
    <w:rsid w:val="00535277"/>
    <w:rsid w:val="005365C0"/>
    <w:rsid w:val="00536D7D"/>
    <w:rsid w:val="00536E41"/>
    <w:rsid w:val="0053717F"/>
    <w:rsid w:val="0054021F"/>
    <w:rsid w:val="00540A2D"/>
    <w:rsid w:val="00540B58"/>
    <w:rsid w:val="00541C2B"/>
    <w:rsid w:val="00541DC2"/>
    <w:rsid w:val="00542F1C"/>
    <w:rsid w:val="0054325F"/>
    <w:rsid w:val="00543F4F"/>
    <w:rsid w:val="00544C4B"/>
    <w:rsid w:val="00545564"/>
    <w:rsid w:val="0054684D"/>
    <w:rsid w:val="005477EB"/>
    <w:rsid w:val="00551304"/>
    <w:rsid w:val="00551576"/>
    <w:rsid w:val="00551C2B"/>
    <w:rsid w:val="00552750"/>
    <w:rsid w:val="005527A7"/>
    <w:rsid w:val="005529D0"/>
    <w:rsid w:val="00553538"/>
    <w:rsid w:val="00553C62"/>
    <w:rsid w:val="00560844"/>
    <w:rsid w:val="00560909"/>
    <w:rsid w:val="00560A90"/>
    <w:rsid w:val="00561591"/>
    <w:rsid w:val="005617CD"/>
    <w:rsid w:val="00561920"/>
    <w:rsid w:val="005621F5"/>
    <w:rsid w:val="00562D95"/>
    <w:rsid w:val="00562DE0"/>
    <w:rsid w:val="0056337A"/>
    <w:rsid w:val="0056344F"/>
    <w:rsid w:val="00564127"/>
    <w:rsid w:val="005654C4"/>
    <w:rsid w:val="00565CFA"/>
    <w:rsid w:val="00565D58"/>
    <w:rsid w:val="00566101"/>
    <w:rsid w:val="00567097"/>
    <w:rsid w:val="00567135"/>
    <w:rsid w:val="0056753B"/>
    <w:rsid w:val="005700B5"/>
    <w:rsid w:val="00571640"/>
    <w:rsid w:val="00571C91"/>
    <w:rsid w:val="00572CCB"/>
    <w:rsid w:val="0057405B"/>
    <w:rsid w:val="00574577"/>
    <w:rsid w:val="0057565A"/>
    <w:rsid w:val="005759ED"/>
    <w:rsid w:val="0058017F"/>
    <w:rsid w:val="005801EE"/>
    <w:rsid w:val="00580AF8"/>
    <w:rsid w:val="00580C3A"/>
    <w:rsid w:val="00581181"/>
    <w:rsid w:val="0058164A"/>
    <w:rsid w:val="005821E6"/>
    <w:rsid w:val="00582248"/>
    <w:rsid w:val="005828B6"/>
    <w:rsid w:val="00582A36"/>
    <w:rsid w:val="00582C7B"/>
    <w:rsid w:val="00582FB9"/>
    <w:rsid w:val="00582FED"/>
    <w:rsid w:val="0058372C"/>
    <w:rsid w:val="00584163"/>
    <w:rsid w:val="005848C9"/>
    <w:rsid w:val="00584EA4"/>
    <w:rsid w:val="005853BB"/>
    <w:rsid w:val="0058569A"/>
    <w:rsid w:val="0058658A"/>
    <w:rsid w:val="00590604"/>
    <w:rsid w:val="0059095E"/>
    <w:rsid w:val="005913DA"/>
    <w:rsid w:val="00592508"/>
    <w:rsid w:val="00592F64"/>
    <w:rsid w:val="00593925"/>
    <w:rsid w:val="00593AE4"/>
    <w:rsid w:val="005946DB"/>
    <w:rsid w:val="00595270"/>
    <w:rsid w:val="00596178"/>
    <w:rsid w:val="005966AE"/>
    <w:rsid w:val="005967A9"/>
    <w:rsid w:val="005A02E7"/>
    <w:rsid w:val="005A1298"/>
    <w:rsid w:val="005A2828"/>
    <w:rsid w:val="005A3CD2"/>
    <w:rsid w:val="005A3D0E"/>
    <w:rsid w:val="005A41EE"/>
    <w:rsid w:val="005A6720"/>
    <w:rsid w:val="005A6C32"/>
    <w:rsid w:val="005A71FC"/>
    <w:rsid w:val="005A7510"/>
    <w:rsid w:val="005A7555"/>
    <w:rsid w:val="005A7AC7"/>
    <w:rsid w:val="005B0842"/>
    <w:rsid w:val="005B1499"/>
    <w:rsid w:val="005B1D77"/>
    <w:rsid w:val="005B1E47"/>
    <w:rsid w:val="005B3D09"/>
    <w:rsid w:val="005B4ACE"/>
    <w:rsid w:val="005B4C1C"/>
    <w:rsid w:val="005B4E42"/>
    <w:rsid w:val="005B5ECB"/>
    <w:rsid w:val="005C04B9"/>
    <w:rsid w:val="005C21AF"/>
    <w:rsid w:val="005C29CC"/>
    <w:rsid w:val="005C309D"/>
    <w:rsid w:val="005C3FCC"/>
    <w:rsid w:val="005C458B"/>
    <w:rsid w:val="005C4C22"/>
    <w:rsid w:val="005C4E8E"/>
    <w:rsid w:val="005C5665"/>
    <w:rsid w:val="005C6128"/>
    <w:rsid w:val="005D029D"/>
    <w:rsid w:val="005D1384"/>
    <w:rsid w:val="005D1C05"/>
    <w:rsid w:val="005D1F3E"/>
    <w:rsid w:val="005D56CC"/>
    <w:rsid w:val="005D5F1D"/>
    <w:rsid w:val="005D69D5"/>
    <w:rsid w:val="005E0DBC"/>
    <w:rsid w:val="005E1E3B"/>
    <w:rsid w:val="005E2033"/>
    <w:rsid w:val="005E29B9"/>
    <w:rsid w:val="005E3988"/>
    <w:rsid w:val="005E4313"/>
    <w:rsid w:val="005E6237"/>
    <w:rsid w:val="005E6FCF"/>
    <w:rsid w:val="005E730C"/>
    <w:rsid w:val="005E7683"/>
    <w:rsid w:val="005F059D"/>
    <w:rsid w:val="005F0B57"/>
    <w:rsid w:val="005F1EB7"/>
    <w:rsid w:val="005F2993"/>
    <w:rsid w:val="005F2A10"/>
    <w:rsid w:val="005F53E9"/>
    <w:rsid w:val="005F5ADC"/>
    <w:rsid w:val="005F6200"/>
    <w:rsid w:val="0060037D"/>
    <w:rsid w:val="0060064B"/>
    <w:rsid w:val="00600A0D"/>
    <w:rsid w:val="00600D56"/>
    <w:rsid w:val="00602A9A"/>
    <w:rsid w:val="00602D0E"/>
    <w:rsid w:val="00602FDA"/>
    <w:rsid w:val="00603070"/>
    <w:rsid w:val="00603A32"/>
    <w:rsid w:val="00604A83"/>
    <w:rsid w:val="00605521"/>
    <w:rsid w:val="006077D2"/>
    <w:rsid w:val="0060798B"/>
    <w:rsid w:val="0061487E"/>
    <w:rsid w:val="0061558A"/>
    <w:rsid w:val="00615B7A"/>
    <w:rsid w:val="006167A7"/>
    <w:rsid w:val="00617210"/>
    <w:rsid w:val="006172D4"/>
    <w:rsid w:val="00617EEA"/>
    <w:rsid w:val="00620133"/>
    <w:rsid w:val="006201C2"/>
    <w:rsid w:val="006209B5"/>
    <w:rsid w:val="00622ACE"/>
    <w:rsid w:val="00623015"/>
    <w:rsid w:val="00624B56"/>
    <w:rsid w:val="00624F5E"/>
    <w:rsid w:val="00625BEC"/>
    <w:rsid w:val="00632AE5"/>
    <w:rsid w:val="00633DA8"/>
    <w:rsid w:val="00634032"/>
    <w:rsid w:val="00634067"/>
    <w:rsid w:val="0063481E"/>
    <w:rsid w:val="00635CEF"/>
    <w:rsid w:val="00637214"/>
    <w:rsid w:val="00641564"/>
    <w:rsid w:val="006421E4"/>
    <w:rsid w:val="006441C5"/>
    <w:rsid w:val="0064479A"/>
    <w:rsid w:val="006449BB"/>
    <w:rsid w:val="006460EC"/>
    <w:rsid w:val="00646B63"/>
    <w:rsid w:val="00646DE8"/>
    <w:rsid w:val="00647065"/>
    <w:rsid w:val="00647D94"/>
    <w:rsid w:val="006507D0"/>
    <w:rsid w:val="00650986"/>
    <w:rsid w:val="00650B62"/>
    <w:rsid w:val="0065254B"/>
    <w:rsid w:val="00652667"/>
    <w:rsid w:val="00652C81"/>
    <w:rsid w:val="0065368E"/>
    <w:rsid w:val="00654C1B"/>
    <w:rsid w:val="00654D23"/>
    <w:rsid w:val="0065526F"/>
    <w:rsid w:val="00655CD7"/>
    <w:rsid w:val="006563C3"/>
    <w:rsid w:val="0065671B"/>
    <w:rsid w:val="0065692D"/>
    <w:rsid w:val="0066103B"/>
    <w:rsid w:val="00661467"/>
    <w:rsid w:val="00661EFA"/>
    <w:rsid w:val="00662431"/>
    <w:rsid w:val="006628E9"/>
    <w:rsid w:val="0066409A"/>
    <w:rsid w:val="00664370"/>
    <w:rsid w:val="006647E6"/>
    <w:rsid w:val="00664986"/>
    <w:rsid w:val="00664A50"/>
    <w:rsid w:val="00664AEA"/>
    <w:rsid w:val="00664FAF"/>
    <w:rsid w:val="0066532D"/>
    <w:rsid w:val="006660F7"/>
    <w:rsid w:val="0066625C"/>
    <w:rsid w:val="006678FD"/>
    <w:rsid w:val="00670842"/>
    <w:rsid w:val="00670FA5"/>
    <w:rsid w:val="0067146E"/>
    <w:rsid w:val="00671EFA"/>
    <w:rsid w:val="006724B7"/>
    <w:rsid w:val="00672E65"/>
    <w:rsid w:val="0067325B"/>
    <w:rsid w:val="0067331B"/>
    <w:rsid w:val="00674F26"/>
    <w:rsid w:val="00674FD6"/>
    <w:rsid w:val="00675256"/>
    <w:rsid w:val="00681CCF"/>
    <w:rsid w:val="00682263"/>
    <w:rsid w:val="00682373"/>
    <w:rsid w:val="006823CA"/>
    <w:rsid w:val="00684593"/>
    <w:rsid w:val="00685FFE"/>
    <w:rsid w:val="00687B6A"/>
    <w:rsid w:val="0069004B"/>
    <w:rsid w:val="00690905"/>
    <w:rsid w:val="006913C3"/>
    <w:rsid w:val="0069174B"/>
    <w:rsid w:val="006926D9"/>
    <w:rsid w:val="0069276D"/>
    <w:rsid w:val="00692ADD"/>
    <w:rsid w:val="00693558"/>
    <w:rsid w:val="0069427C"/>
    <w:rsid w:val="00694380"/>
    <w:rsid w:val="00695032"/>
    <w:rsid w:val="00696CFA"/>
    <w:rsid w:val="00696FB3"/>
    <w:rsid w:val="006A041D"/>
    <w:rsid w:val="006A0D88"/>
    <w:rsid w:val="006A16C7"/>
    <w:rsid w:val="006A1A0B"/>
    <w:rsid w:val="006A1C4C"/>
    <w:rsid w:val="006A1D21"/>
    <w:rsid w:val="006A2A11"/>
    <w:rsid w:val="006A33EC"/>
    <w:rsid w:val="006A38D0"/>
    <w:rsid w:val="006A5AA7"/>
    <w:rsid w:val="006A6260"/>
    <w:rsid w:val="006B05AF"/>
    <w:rsid w:val="006B0BE9"/>
    <w:rsid w:val="006B192D"/>
    <w:rsid w:val="006B2338"/>
    <w:rsid w:val="006B236C"/>
    <w:rsid w:val="006B2689"/>
    <w:rsid w:val="006B2907"/>
    <w:rsid w:val="006B3609"/>
    <w:rsid w:val="006B5E5B"/>
    <w:rsid w:val="006B75A6"/>
    <w:rsid w:val="006B7BE9"/>
    <w:rsid w:val="006B7EF1"/>
    <w:rsid w:val="006C08C3"/>
    <w:rsid w:val="006C0FE8"/>
    <w:rsid w:val="006C4607"/>
    <w:rsid w:val="006C4AD7"/>
    <w:rsid w:val="006C4D22"/>
    <w:rsid w:val="006C4FD0"/>
    <w:rsid w:val="006C5D6A"/>
    <w:rsid w:val="006C62B8"/>
    <w:rsid w:val="006C70B6"/>
    <w:rsid w:val="006C7B55"/>
    <w:rsid w:val="006C7BF4"/>
    <w:rsid w:val="006D0105"/>
    <w:rsid w:val="006D0685"/>
    <w:rsid w:val="006D0DCD"/>
    <w:rsid w:val="006D1B18"/>
    <w:rsid w:val="006D1EE5"/>
    <w:rsid w:val="006D2B24"/>
    <w:rsid w:val="006D2C8E"/>
    <w:rsid w:val="006D3642"/>
    <w:rsid w:val="006D46C9"/>
    <w:rsid w:val="006D56B9"/>
    <w:rsid w:val="006D5BF2"/>
    <w:rsid w:val="006D7427"/>
    <w:rsid w:val="006D79A1"/>
    <w:rsid w:val="006E0930"/>
    <w:rsid w:val="006E1210"/>
    <w:rsid w:val="006E306F"/>
    <w:rsid w:val="006E435A"/>
    <w:rsid w:val="006E5926"/>
    <w:rsid w:val="006E656B"/>
    <w:rsid w:val="006F010C"/>
    <w:rsid w:val="006F0FCE"/>
    <w:rsid w:val="006F1804"/>
    <w:rsid w:val="006F2242"/>
    <w:rsid w:val="006F24A7"/>
    <w:rsid w:val="006F3BA6"/>
    <w:rsid w:val="006F4495"/>
    <w:rsid w:val="006F5562"/>
    <w:rsid w:val="006F5A1F"/>
    <w:rsid w:val="006F5D8B"/>
    <w:rsid w:val="006F64B2"/>
    <w:rsid w:val="006F65E3"/>
    <w:rsid w:val="006F6E95"/>
    <w:rsid w:val="006F6F08"/>
    <w:rsid w:val="00700938"/>
    <w:rsid w:val="0070148B"/>
    <w:rsid w:val="00701FEB"/>
    <w:rsid w:val="007021EF"/>
    <w:rsid w:val="007023EE"/>
    <w:rsid w:val="00703CFD"/>
    <w:rsid w:val="00703D8D"/>
    <w:rsid w:val="00703FEC"/>
    <w:rsid w:val="00704332"/>
    <w:rsid w:val="00704563"/>
    <w:rsid w:val="00704BF8"/>
    <w:rsid w:val="00705CBB"/>
    <w:rsid w:val="007067BC"/>
    <w:rsid w:val="00706AFC"/>
    <w:rsid w:val="0071023F"/>
    <w:rsid w:val="00710387"/>
    <w:rsid w:val="007135AF"/>
    <w:rsid w:val="00714116"/>
    <w:rsid w:val="00714756"/>
    <w:rsid w:val="00715BC2"/>
    <w:rsid w:val="00715FD2"/>
    <w:rsid w:val="007206BF"/>
    <w:rsid w:val="007217EB"/>
    <w:rsid w:val="00721C04"/>
    <w:rsid w:val="00721D45"/>
    <w:rsid w:val="00721F27"/>
    <w:rsid w:val="0072320E"/>
    <w:rsid w:val="0072329F"/>
    <w:rsid w:val="0072451D"/>
    <w:rsid w:val="007250FC"/>
    <w:rsid w:val="0072582D"/>
    <w:rsid w:val="007258B5"/>
    <w:rsid w:val="00725BB0"/>
    <w:rsid w:val="00725C96"/>
    <w:rsid w:val="00727EBB"/>
    <w:rsid w:val="007301E5"/>
    <w:rsid w:val="00730654"/>
    <w:rsid w:val="0073260C"/>
    <w:rsid w:val="00733E54"/>
    <w:rsid w:val="00734878"/>
    <w:rsid w:val="007358E5"/>
    <w:rsid w:val="00735F5D"/>
    <w:rsid w:val="00736339"/>
    <w:rsid w:val="00737592"/>
    <w:rsid w:val="00740AF3"/>
    <w:rsid w:val="0074158D"/>
    <w:rsid w:val="00741936"/>
    <w:rsid w:val="00741DF9"/>
    <w:rsid w:val="00743BE2"/>
    <w:rsid w:val="0074419D"/>
    <w:rsid w:val="007454A9"/>
    <w:rsid w:val="00745B87"/>
    <w:rsid w:val="00750CBC"/>
    <w:rsid w:val="00754444"/>
    <w:rsid w:val="00754995"/>
    <w:rsid w:val="00755541"/>
    <w:rsid w:val="0075575C"/>
    <w:rsid w:val="007562EB"/>
    <w:rsid w:val="007572CA"/>
    <w:rsid w:val="007573F6"/>
    <w:rsid w:val="00763E42"/>
    <w:rsid w:val="007657EE"/>
    <w:rsid w:val="00765AD2"/>
    <w:rsid w:val="00766365"/>
    <w:rsid w:val="00766394"/>
    <w:rsid w:val="00770853"/>
    <w:rsid w:val="00770B33"/>
    <w:rsid w:val="00770CC5"/>
    <w:rsid w:val="00770DCE"/>
    <w:rsid w:val="00772122"/>
    <w:rsid w:val="00772B2C"/>
    <w:rsid w:val="00773992"/>
    <w:rsid w:val="007746E9"/>
    <w:rsid w:val="00774AEC"/>
    <w:rsid w:val="0077523F"/>
    <w:rsid w:val="00775BF5"/>
    <w:rsid w:val="00775F29"/>
    <w:rsid w:val="00776CEA"/>
    <w:rsid w:val="00776E46"/>
    <w:rsid w:val="0077722C"/>
    <w:rsid w:val="00777A71"/>
    <w:rsid w:val="00777F5A"/>
    <w:rsid w:val="00782179"/>
    <w:rsid w:val="00782275"/>
    <w:rsid w:val="0078274F"/>
    <w:rsid w:val="007835C0"/>
    <w:rsid w:val="00785E8C"/>
    <w:rsid w:val="007868AB"/>
    <w:rsid w:val="007878C6"/>
    <w:rsid w:val="0079150B"/>
    <w:rsid w:val="007919E7"/>
    <w:rsid w:val="0079248E"/>
    <w:rsid w:val="00792CA1"/>
    <w:rsid w:val="00793EFD"/>
    <w:rsid w:val="007943FB"/>
    <w:rsid w:val="00795930"/>
    <w:rsid w:val="00795E37"/>
    <w:rsid w:val="00796430"/>
    <w:rsid w:val="007977D0"/>
    <w:rsid w:val="00797BB4"/>
    <w:rsid w:val="00797C02"/>
    <w:rsid w:val="007A02A1"/>
    <w:rsid w:val="007A1890"/>
    <w:rsid w:val="007A359C"/>
    <w:rsid w:val="007A4F25"/>
    <w:rsid w:val="007A6DA3"/>
    <w:rsid w:val="007A75F5"/>
    <w:rsid w:val="007B09B6"/>
    <w:rsid w:val="007B2492"/>
    <w:rsid w:val="007B2CC0"/>
    <w:rsid w:val="007B30B8"/>
    <w:rsid w:val="007B479C"/>
    <w:rsid w:val="007B553E"/>
    <w:rsid w:val="007B6BB8"/>
    <w:rsid w:val="007B6F54"/>
    <w:rsid w:val="007B7693"/>
    <w:rsid w:val="007C1AA4"/>
    <w:rsid w:val="007C53BE"/>
    <w:rsid w:val="007C7D47"/>
    <w:rsid w:val="007D0395"/>
    <w:rsid w:val="007D1DD3"/>
    <w:rsid w:val="007D46B1"/>
    <w:rsid w:val="007D4CC2"/>
    <w:rsid w:val="007D54CF"/>
    <w:rsid w:val="007D63A6"/>
    <w:rsid w:val="007D6C64"/>
    <w:rsid w:val="007D70F1"/>
    <w:rsid w:val="007D7474"/>
    <w:rsid w:val="007D74C6"/>
    <w:rsid w:val="007E012C"/>
    <w:rsid w:val="007E0586"/>
    <w:rsid w:val="007E087C"/>
    <w:rsid w:val="007E15BF"/>
    <w:rsid w:val="007E16C0"/>
    <w:rsid w:val="007E1C07"/>
    <w:rsid w:val="007E2596"/>
    <w:rsid w:val="007E3C7C"/>
    <w:rsid w:val="007E438A"/>
    <w:rsid w:val="007E46D5"/>
    <w:rsid w:val="007E5BDC"/>
    <w:rsid w:val="007E6876"/>
    <w:rsid w:val="007E6A27"/>
    <w:rsid w:val="007E6BAA"/>
    <w:rsid w:val="007E79AC"/>
    <w:rsid w:val="007F049B"/>
    <w:rsid w:val="007F0A76"/>
    <w:rsid w:val="007F1AA4"/>
    <w:rsid w:val="007F2F75"/>
    <w:rsid w:val="007F3179"/>
    <w:rsid w:val="007F3A87"/>
    <w:rsid w:val="007F3A9B"/>
    <w:rsid w:val="007F48A4"/>
    <w:rsid w:val="007F4FE8"/>
    <w:rsid w:val="007F540B"/>
    <w:rsid w:val="007F67B4"/>
    <w:rsid w:val="007F7159"/>
    <w:rsid w:val="007F71A1"/>
    <w:rsid w:val="008012CE"/>
    <w:rsid w:val="00801F57"/>
    <w:rsid w:val="00802E65"/>
    <w:rsid w:val="008046BE"/>
    <w:rsid w:val="008053F9"/>
    <w:rsid w:val="00805951"/>
    <w:rsid w:val="00806A9F"/>
    <w:rsid w:val="008100F1"/>
    <w:rsid w:val="00811400"/>
    <w:rsid w:val="008117DF"/>
    <w:rsid w:val="00812EE1"/>
    <w:rsid w:val="00813BC9"/>
    <w:rsid w:val="008153AE"/>
    <w:rsid w:val="008155C9"/>
    <w:rsid w:val="008159E7"/>
    <w:rsid w:val="00815DC2"/>
    <w:rsid w:val="00821702"/>
    <w:rsid w:val="00822912"/>
    <w:rsid w:val="0082384A"/>
    <w:rsid w:val="00825A5E"/>
    <w:rsid w:val="00826457"/>
    <w:rsid w:val="008269DD"/>
    <w:rsid w:val="00827790"/>
    <w:rsid w:val="00830644"/>
    <w:rsid w:val="008317D7"/>
    <w:rsid w:val="00832DB1"/>
    <w:rsid w:val="0083347D"/>
    <w:rsid w:val="0083482E"/>
    <w:rsid w:val="00835A5C"/>
    <w:rsid w:val="00835CD9"/>
    <w:rsid w:val="00836921"/>
    <w:rsid w:val="00836B1A"/>
    <w:rsid w:val="0083779B"/>
    <w:rsid w:val="00837ADF"/>
    <w:rsid w:val="00837D0F"/>
    <w:rsid w:val="00837EB3"/>
    <w:rsid w:val="00840B0B"/>
    <w:rsid w:val="0084198F"/>
    <w:rsid w:val="00841F56"/>
    <w:rsid w:val="0084208D"/>
    <w:rsid w:val="0084381E"/>
    <w:rsid w:val="008438B3"/>
    <w:rsid w:val="00844E8D"/>
    <w:rsid w:val="00845013"/>
    <w:rsid w:val="0084546B"/>
    <w:rsid w:val="008461A4"/>
    <w:rsid w:val="008463A3"/>
    <w:rsid w:val="0084707F"/>
    <w:rsid w:val="00850C4D"/>
    <w:rsid w:val="00851CF9"/>
    <w:rsid w:val="00851EE5"/>
    <w:rsid w:val="00852960"/>
    <w:rsid w:val="00852987"/>
    <w:rsid w:val="00853132"/>
    <w:rsid w:val="00853BFB"/>
    <w:rsid w:val="00856104"/>
    <w:rsid w:val="0085683C"/>
    <w:rsid w:val="008572B6"/>
    <w:rsid w:val="0085757F"/>
    <w:rsid w:val="00857CF5"/>
    <w:rsid w:val="00860475"/>
    <w:rsid w:val="008605B0"/>
    <w:rsid w:val="00863D03"/>
    <w:rsid w:val="008644CE"/>
    <w:rsid w:val="0086576D"/>
    <w:rsid w:val="0086612F"/>
    <w:rsid w:val="008671AA"/>
    <w:rsid w:val="00867361"/>
    <w:rsid w:val="00871342"/>
    <w:rsid w:val="008716FA"/>
    <w:rsid w:val="00871834"/>
    <w:rsid w:val="0087313F"/>
    <w:rsid w:val="00873179"/>
    <w:rsid w:val="00874A22"/>
    <w:rsid w:val="00874CAD"/>
    <w:rsid w:val="00875B91"/>
    <w:rsid w:val="00876D19"/>
    <w:rsid w:val="00876E38"/>
    <w:rsid w:val="00877930"/>
    <w:rsid w:val="00877CB1"/>
    <w:rsid w:val="0088024B"/>
    <w:rsid w:val="00880301"/>
    <w:rsid w:val="008805CD"/>
    <w:rsid w:val="00880A27"/>
    <w:rsid w:val="00880D29"/>
    <w:rsid w:val="008821D7"/>
    <w:rsid w:val="00882995"/>
    <w:rsid w:val="008837C3"/>
    <w:rsid w:val="0088427F"/>
    <w:rsid w:val="008848A7"/>
    <w:rsid w:val="00885516"/>
    <w:rsid w:val="00886B2E"/>
    <w:rsid w:val="00886EC4"/>
    <w:rsid w:val="00887EB1"/>
    <w:rsid w:val="00890C72"/>
    <w:rsid w:val="008914A8"/>
    <w:rsid w:val="008917B3"/>
    <w:rsid w:val="00891A6F"/>
    <w:rsid w:val="00891F8B"/>
    <w:rsid w:val="0089347D"/>
    <w:rsid w:val="008941A7"/>
    <w:rsid w:val="008952F1"/>
    <w:rsid w:val="00895AC0"/>
    <w:rsid w:val="00896697"/>
    <w:rsid w:val="0089719B"/>
    <w:rsid w:val="008971AB"/>
    <w:rsid w:val="00897255"/>
    <w:rsid w:val="00897DA6"/>
    <w:rsid w:val="008A0537"/>
    <w:rsid w:val="008A0713"/>
    <w:rsid w:val="008A0785"/>
    <w:rsid w:val="008A0E7E"/>
    <w:rsid w:val="008A1086"/>
    <w:rsid w:val="008A3909"/>
    <w:rsid w:val="008A3A32"/>
    <w:rsid w:val="008A3B8A"/>
    <w:rsid w:val="008A45C9"/>
    <w:rsid w:val="008A4F8F"/>
    <w:rsid w:val="008A60D5"/>
    <w:rsid w:val="008A6336"/>
    <w:rsid w:val="008A652D"/>
    <w:rsid w:val="008A79FB"/>
    <w:rsid w:val="008A7A02"/>
    <w:rsid w:val="008A7AA6"/>
    <w:rsid w:val="008B0EC3"/>
    <w:rsid w:val="008B15F6"/>
    <w:rsid w:val="008B1B76"/>
    <w:rsid w:val="008B3DBA"/>
    <w:rsid w:val="008B4239"/>
    <w:rsid w:val="008B50C9"/>
    <w:rsid w:val="008B5CFD"/>
    <w:rsid w:val="008B5E98"/>
    <w:rsid w:val="008B688A"/>
    <w:rsid w:val="008B6C86"/>
    <w:rsid w:val="008B6CBC"/>
    <w:rsid w:val="008C0293"/>
    <w:rsid w:val="008C0592"/>
    <w:rsid w:val="008C236B"/>
    <w:rsid w:val="008C24C6"/>
    <w:rsid w:val="008C2A51"/>
    <w:rsid w:val="008C479A"/>
    <w:rsid w:val="008C5980"/>
    <w:rsid w:val="008C6748"/>
    <w:rsid w:val="008C6ECD"/>
    <w:rsid w:val="008D0327"/>
    <w:rsid w:val="008D0851"/>
    <w:rsid w:val="008D0A8A"/>
    <w:rsid w:val="008D5190"/>
    <w:rsid w:val="008E1AC0"/>
    <w:rsid w:val="008E1D60"/>
    <w:rsid w:val="008E34AB"/>
    <w:rsid w:val="008E405F"/>
    <w:rsid w:val="008E5132"/>
    <w:rsid w:val="008E57D5"/>
    <w:rsid w:val="008E5E89"/>
    <w:rsid w:val="008E663D"/>
    <w:rsid w:val="008E66CD"/>
    <w:rsid w:val="008E788D"/>
    <w:rsid w:val="008E7AFA"/>
    <w:rsid w:val="008E7D8C"/>
    <w:rsid w:val="008F134F"/>
    <w:rsid w:val="008F14CB"/>
    <w:rsid w:val="008F199A"/>
    <w:rsid w:val="008F1C3F"/>
    <w:rsid w:val="008F36F8"/>
    <w:rsid w:val="008F3D44"/>
    <w:rsid w:val="008F3FA3"/>
    <w:rsid w:val="008F442D"/>
    <w:rsid w:val="008F4460"/>
    <w:rsid w:val="008F57B6"/>
    <w:rsid w:val="008F5A72"/>
    <w:rsid w:val="008F6FBE"/>
    <w:rsid w:val="008F7862"/>
    <w:rsid w:val="00900484"/>
    <w:rsid w:val="0090068F"/>
    <w:rsid w:val="00901B5C"/>
    <w:rsid w:val="00902250"/>
    <w:rsid w:val="00902381"/>
    <w:rsid w:val="0090307F"/>
    <w:rsid w:val="00903A41"/>
    <w:rsid w:val="00904DC4"/>
    <w:rsid w:val="00906739"/>
    <w:rsid w:val="00907432"/>
    <w:rsid w:val="00907511"/>
    <w:rsid w:val="00910564"/>
    <w:rsid w:val="009107E2"/>
    <w:rsid w:val="00910A68"/>
    <w:rsid w:val="00910DCA"/>
    <w:rsid w:val="009110EE"/>
    <w:rsid w:val="009113BB"/>
    <w:rsid w:val="00911405"/>
    <w:rsid w:val="00912908"/>
    <w:rsid w:val="00914554"/>
    <w:rsid w:val="009167CA"/>
    <w:rsid w:val="00916BD6"/>
    <w:rsid w:val="00916C7B"/>
    <w:rsid w:val="00917284"/>
    <w:rsid w:val="009178F4"/>
    <w:rsid w:val="00917CFC"/>
    <w:rsid w:val="00920285"/>
    <w:rsid w:val="00920DD2"/>
    <w:rsid w:val="00921115"/>
    <w:rsid w:val="009217E9"/>
    <w:rsid w:val="0092205F"/>
    <w:rsid w:val="009220D0"/>
    <w:rsid w:val="0092339B"/>
    <w:rsid w:val="00923B1A"/>
    <w:rsid w:val="00924767"/>
    <w:rsid w:val="00924C1C"/>
    <w:rsid w:val="0092500D"/>
    <w:rsid w:val="009250F8"/>
    <w:rsid w:val="00926890"/>
    <w:rsid w:val="00927EAC"/>
    <w:rsid w:val="00927EEA"/>
    <w:rsid w:val="009306D4"/>
    <w:rsid w:val="00931B6C"/>
    <w:rsid w:val="009329B3"/>
    <w:rsid w:val="0093301D"/>
    <w:rsid w:val="009346CB"/>
    <w:rsid w:val="00934FAB"/>
    <w:rsid w:val="0093546F"/>
    <w:rsid w:val="00935A9B"/>
    <w:rsid w:val="00935C78"/>
    <w:rsid w:val="00935E26"/>
    <w:rsid w:val="00940263"/>
    <w:rsid w:val="009434A9"/>
    <w:rsid w:val="0094353F"/>
    <w:rsid w:val="00945506"/>
    <w:rsid w:val="0094597A"/>
    <w:rsid w:val="009459A7"/>
    <w:rsid w:val="00946493"/>
    <w:rsid w:val="009471CE"/>
    <w:rsid w:val="009476B2"/>
    <w:rsid w:val="00947F9C"/>
    <w:rsid w:val="00950B73"/>
    <w:rsid w:val="00951440"/>
    <w:rsid w:val="00951D10"/>
    <w:rsid w:val="00951DF4"/>
    <w:rsid w:val="00953B40"/>
    <w:rsid w:val="00953FC9"/>
    <w:rsid w:val="009542CA"/>
    <w:rsid w:val="0095494A"/>
    <w:rsid w:val="00957036"/>
    <w:rsid w:val="0096298F"/>
    <w:rsid w:val="00962E3B"/>
    <w:rsid w:val="0096438E"/>
    <w:rsid w:val="00965204"/>
    <w:rsid w:val="009653E3"/>
    <w:rsid w:val="00966BA0"/>
    <w:rsid w:val="00967039"/>
    <w:rsid w:val="00970847"/>
    <w:rsid w:val="0097117D"/>
    <w:rsid w:val="009712C2"/>
    <w:rsid w:val="0097130E"/>
    <w:rsid w:val="0097181C"/>
    <w:rsid w:val="00972C07"/>
    <w:rsid w:val="00974334"/>
    <w:rsid w:val="009758E7"/>
    <w:rsid w:val="00975D78"/>
    <w:rsid w:val="009768EA"/>
    <w:rsid w:val="00976987"/>
    <w:rsid w:val="0098056F"/>
    <w:rsid w:val="0098064C"/>
    <w:rsid w:val="00982AAC"/>
    <w:rsid w:val="00982CDD"/>
    <w:rsid w:val="00983DEC"/>
    <w:rsid w:val="00984620"/>
    <w:rsid w:val="00987B7F"/>
    <w:rsid w:val="0099003F"/>
    <w:rsid w:val="00990A9D"/>
    <w:rsid w:val="009912F6"/>
    <w:rsid w:val="00991833"/>
    <w:rsid w:val="009926E0"/>
    <w:rsid w:val="00993E2C"/>
    <w:rsid w:val="00996074"/>
    <w:rsid w:val="00996612"/>
    <w:rsid w:val="009A041F"/>
    <w:rsid w:val="009A0455"/>
    <w:rsid w:val="009A1DBB"/>
    <w:rsid w:val="009A2249"/>
    <w:rsid w:val="009A2AF3"/>
    <w:rsid w:val="009A409E"/>
    <w:rsid w:val="009A43BE"/>
    <w:rsid w:val="009A4E0C"/>
    <w:rsid w:val="009A5616"/>
    <w:rsid w:val="009A5FEF"/>
    <w:rsid w:val="009A78C2"/>
    <w:rsid w:val="009A7CA6"/>
    <w:rsid w:val="009B0455"/>
    <w:rsid w:val="009B0DBB"/>
    <w:rsid w:val="009B1BAD"/>
    <w:rsid w:val="009B4028"/>
    <w:rsid w:val="009B40A0"/>
    <w:rsid w:val="009B43E5"/>
    <w:rsid w:val="009B4A04"/>
    <w:rsid w:val="009B530B"/>
    <w:rsid w:val="009B53A4"/>
    <w:rsid w:val="009B5BD5"/>
    <w:rsid w:val="009B721B"/>
    <w:rsid w:val="009B77CF"/>
    <w:rsid w:val="009B7815"/>
    <w:rsid w:val="009C0578"/>
    <w:rsid w:val="009C163E"/>
    <w:rsid w:val="009C21A1"/>
    <w:rsid w:val="009C390A"/>
    <w:rsid w:val="009C4340"/>
    <w:rsid w:val="009C4BE9"/>
    <w:rsid w:val="009C5669"/>
    <w:rsid w:val="009C6B20"/>
    <w:rsid w:val="009C771D"/>
    <w:rsid w:val="009D148E"/>
    <w:rsid w:val="009D2265"/>
    <w:rsid w:val="009D3581"/>
    <w:rsid w:val="009D375D"/>
    <w:rsid w:val="009D38D6"/>
    <w:rsid w:val="009D3BB1"/>
    <w:rsid w:val="009D408F"/>
    <w:rsid w:val="009D42FC"/>
    <w:rsid w:val="009D57A1"/>
    <w:rsid w:val="009D6EAB"/>
    <w:rsid w:val="009D7311"/>
    <w:rsid w:val="009D7F3B"/>
    <w:rsid w:val="009E1B28"/>
    <w:rsid w:val="009E1D32"/>
    <w:rsid w:val="009E1F29"/>
    <w:rsid w:val="009E2F2D"/>
    <w:rsid w:val="009E3A7D"/>
    <w:rsid w:val="009E40CD"/>
    <w:rsid w:val="009E4149"/>
    <w:rsid w:val="009E59EE"/>
    <w:rsid w:val="009E690D"/>
    <w:rsid w:val="009E7CFB"/>
    <w:rsid w:val="009F1489"/>
    <w:rsid w:val="009F1AF6"/>
    <w:rsid w:val="009F1CB5"/>
    <w:rsid w:val="009F2709"/>
    <w:rsid w:val="009F36A0"/>
    <w:rsid w:val="009F44C6"/>
    <w:rsid w:val="009F484D"/>
    <w:rsid w:val="009F600F"/>
    <w:rsid w:val="009F6721"/>
    <w:rsid w:val="009F6942"/>
    <w:rsid w:val="009F7301"/>
    <w:rsid w:val="00A00EB1"/>
    <w:rsid w:val="00A017AC"/>
    <w:rsid w:val="00A01943"/>
    <w:rsid w:val="00A024A5"/>
    <w:rsid w:val="00A0472C"/>
    <w:rsid w:val="00A04A6F"/>
    <w:rsid w:val="00A0506F"/>
    <w:rsid w:val="00A065F5"/>
    <w:rsid w:val="00A06A4B"/>
    <w:rsid w:val="00A1035E"/>
    <w:rsid w:val="00A10B32"/>
    <w:rsid w:val="00A12159"/>
    <w:rsid w:val="00A12BAF"/>
    <w:rsid w:val="00A1308A"/>
    <w:rsid w:val="00A14960"/>
    <w:rsid w:val="00A14CF0"/>
    <w:rsid w:val="00A153CA"/>
    <w:rsid w:val="00A16613"/>
    <w:rsid w:val="00A20F3A"/>
    <w:rsid w:val="00A229C1"/>
    <w:rsid w:val="00A2331B"/>
    <w:rsid w:val="00A24F3D"/>
    <w:rsid w:val="00A25980"/>
    <w:rsid w:val="00A25A18"/>
    <w:rsid w:val="00A26069"/>
    <w:rsid w:val="00A262F3"/>
    <w:rsid w:val="00A276CB"/>
    <w:rsid w:val="00A31463"/>
    <w:rsid w:val="00A31FF1"/>
    <w:rsid w:val="00A32168"/>
    <w:rsid w:val="00A3261C"/>
    <w:rsid w:val="00A33525"/>
    <w:rsid w:val="00A34537"/>
    <w:rsid w:val="00A35C51"/>
    <w:rsid w:val="00A36E81"/>
    <w:rsid w:val="00A36F79"/>
    <w:rsid w:val="00A37035"/>
    <w:rsid w:val="00A40198"/>
    <w:rsid w:val="00A421F6"/>
    <w:rsid w:val="00A43009"/>
    <w:rsid w:val="00A4334C"/>
    <w:rsid w:val="00A438F6"/>
    <w:rsid w:val="00A43BF0"/>
    <w:rsid w:val="00A44C32"/>
    <w:rsid w:val="00A47459"/>
    <w:rsid w:val="00A503E9"/>
    <w:rsid w:val="00A50B9F"/>
    <w:rsid w:val="00A51989"/>
    <w:rsid w:val="00A52A92"/>
    <w:rsid w:val="00A52EB2"/>
    <w:rsid w:val="00A5304B"/>
    <w:rsid w:val="00A5402B"/>
    <w:rsid w:val="00A54825"/>
    <w:rsid w:val="00A5489D"/>
    <w:rsid w:val="00A55689"/>
    <w:rsid w:val="00A56077"/>
    <w:rsid w:val="00A57A5D"/>
    <w:rsid w:val="00A60114"/>
    <w:rsid w:val="00A60CA6"/>
    <w:rsid w:val="00A62A47"/>
    <w:rsid w:val="00A64E07"/>
    <w:rsid w:val="00A64F10"/>
    <w:rsid w:val="00A65C8F"/>
    <w:rsid w:val="00A66FF8"/>
    <w:rsid w:val="00A702E5"/>
    <w:rsid w:val="00A70F9B"/>
    <w:rsid w:val="00A71591"/>
    <w:rsid w:val="00A7227E"/>
    <w:rsid w:val="00A726F4"/>
    <w:rsid w:val="00A72B7B"/>
    <w:rsid w:val="00A7428A"/>
    <w:rsid w:val="00A746AA"/>
    <w:rsid w:val="00A74F88"/>
    <w:rsid w:val="00A75142"/>
    <w:rsid w:val="00A75497"/>
    <w:rsid w:val="00A755CB"/>
    <w:rsid w:val="00A7580A"/>
    <w:rsid w:val="00A768AA"/>
    <w:rsid w:val="00A76CC8"/>
    <w:rsid w:val="00A76E02"/>
    <w:rsid w:val="00A7797B"/>
    <w:rsid w:val="00A8088F"/>
    <w:rsid w:val="00A81AB7"/>
    <w:rsid w:val="00A82295"/>
    <w:rsid w:val="00A83A77"/>
    <w:rsid w:val="00A846B9"/>
    <w:rsid w:val="00A84AF5"/>
    <w:rsid w:val="00A851BA"/>
    <w:rsid w:val="00A869B6"/>
    <w:rsid w:val="00A90D2C"/>
    <w:rsid w:val="00A923F1"/>
    <w:rsid w:val="00A92C1F"/>
    <w:rsid w:val="00A9339B"/>
    <w:rsid w:val="00A93A66"/>
    <w:rsid w:val="00A93BC7"/>
    <w:rsid w:val="00A93EF0"/>
    <w:rsid w:val="00A94956"/>
    <w:rsid w:val="00A94960"/>
    <w:rsid w:val="00A94A63"/>
    <w:rsid w:val="00A94DA5"/>
    <w:rsid w:val="00A94F81"/>
    <w:rsid w:val="00A95143"/>
    <w:rsid w:val="00A95710"/>
    <w:rsid w:val="00A95728"/>
    <w:rsid w:val="00A9650B"/>
    <w:rsid w:val="00A96583"/>
    <w:rsid w:val="00A967BD"/>
    <w:rsid w:val="00A96B1E"/>
    <w:rsid w:val="00A978A8"/>
    <w:rsid w:val="00A97CB6"/>
    <w:rsid w:val="00AA01CA"/>
    <w:rsid w:val="00AA04E4"/>
    <w:rsid w:val="00AA062B"/>
    <w:rsid w:val="00AA10A1"/>
    <w:rsid w:val="00AA25F8"/>
    <w:rsid w:val="00AA3C5C"/>
    <w:rsid w:val="00AA4B50"/>
    <w:rsid w:val="00AA57C5"/>
    <w:rsid w:val="00AA59B8"/>
    <w:rsid w:val="00AA6790"/>
    <w:rsid w:val="00AA7D94"/>
    <w:rsid w:val="00AB020B"/>
    <w:rsid w:val="00AB08D5"/>
    <w:rsid w:val="00AB0CD0"/>
    <w:rsid w:val="00AB2E3D"/>
    <w:rsid w:val="00AB317F"/>
    <w:rsid w:val="00AB34CE"/>
    <w:rsid w:val="00AB3711"/>
    <w:rsid w:val="00AB39C6"/>
    <w:rsid w:val="00AB553F"/>
    <w:rsid w:val="00AB65F4"/>
    <w:rsid w:val="00AB6C8F"/>
    <w:rsid w:val="00AC21A9"/>
    <w:rsid w:val="00AC24F8"/>
    <w:rsid w:val="00AC2B43"/>
    <w:rsid w:val="00AC2BD6"/>
    <w:rsid w:val="00AC2EA3"/>
    <w:rsid w:val="00AC3964"/>
    <w:rsid w:val="00AC427F"/>
    <w:rsid w:val="00AC4AE0"/>
    <w:rsid w:val="00AC4D9C"/>
    <w:rsid w:val="00AC52D8"/>
    <w:rsid w:val="00AC614B"/>
    <w:rsid w:val="00AC640B"/>
    <w:rsid w:val="00AC6737"/>
    <w:rsid w:val="00AC766E"/>
    <w:rsid w:val="00AC77DD"/>
    <w:rsid w:val="00AD135C"/>
    <w:rsid w:val="00AD272E"/>
    <w:rsid w:val="00AD4DD7"/>
    <w:rsid w:val="00AD4E10"/>
    <w:rsid w:val="00AD52FF"/>
    <w:rsid w:val="00AD5464"/>
    <w:rsid w:val="00AD6DB3"/>
    <w:rsid w:val="00AD6E9D"/>
    <w:rsid w:val="00AE032D"/>
    <w:rsid w:val="00AE059D"/>
    <w:rsid w:val="00AE1260"/>
    <w:rsid w:val="00AE1B05"/>
    <w:rsid w:val="00AE34D7"/>
    <w:rsid w:val="00AE3A34"/>
    <w:rsid w:val="00AE4B2E"/>
    <w:rsid w:val="00AE4CEA"/>
    <w:rsid w:val="00AE4FF1"/>
    <w:rsid w:val="00AE64F5"/>
    <w:rsid w:val="00AE7006"/>
    <w:rsid w:val="00AE72F2"/>
    <w:rsid w:val="00AE7C5A"/>
    <w:rsid w:val="00AF194A"/>
    <w:rsid w:val="00AF2D61"/>
    <w:rsid w:val="00AF5FE2"/>
    <w:rsid w:val="00AF7016"/>
    <w:rsid w:val="00AF72F0"/>
    <w:rsid w:val="00AF7E00"/>
    <w:rsid w:val="00B01F84"/>
    <w:rsid w:val="00B0207E"/>
    <w:rsid w:val="00B02A34"/>
    <w:rsid w:val="00B03920"/>
    <w:rsid w:val="00B056AD"/>
    <w:rsid w:val="00B056E4"/>
    <w:rsid w:val="00B07479"/>
    <w:rsid w:val="00B07E59"/>
    <w:rsid w:val="00B1056D"/>
    <w:rsid w:val="00B12235"/>
    <w:rsid w:val="00B12547"/>
    <w:rsid w:val="00B1330D"/>
    <w:rsid w:val="00B13825"/>
    <w:rsid w:val="00B14D24"/>
    <w:rsid w:val="00B155D4"/>
    <w:rsid w:val="00B15B1E"/>
    <w:rsid w:val="00B16124"/>
    <w:rsid w:val="00B17462"/>
    <w:rsid w:val="00B17DCE"/>
    <w:rsid w:val="00B20619"/>
    <w:rsid w:val="00B21F8F"/>
    <w:rsid w:val="00B23CBB"/>
    <w:rsid w:val="00B259D5"/>
    <w:rsid w:val="00B260A4"/>
    <w:rsid w:val="00B26370"/>
    <w:rsid w:val="00B3105D"/>
    <w:rsid w:val="00B3147A"/>
    <w:rsid w:val="00B327DF"/>
    <w:rsid w:val="00B33903"/>
    <w:rsid w:val="00B33B03"/>
    <w:rsid w:val="00B340EF"/>
    <w:rsid w:val="00B34875"/>
    <w:rsid w:val="00B35302"/>
    <w:rsid w:val="00B36288"/>
    <w:rsid w:val="00B3666A"/>
    <w:rsid w:val="00B367A2"/>
    <w:rsid w:val="00B3680F"/>
    <w:rsid w:val="00B371CF"/>
    <w:rsid w:val="00B40617"/>
    <w:rsid w:val="00B411E1"/>
    <w:rsid w:val="00B41B9E"/>
    <w:rsid w:val="00B421EA"/>
    <w:rsid w:val="00B43AA2"/>
    <w:rsid w:val="00B43E50"/>
    <w:rsid w:val="00B443A0"/>
    <w:rsid w:val="00B44433"/>
    <w:rsid w:val="00B44812"/>
    <w:rsid w:val="00B46188"/>
    <w:rsid w:val="00B470FE"/>
    <w:rsid w:val="00B514F1"/>
    <w:rsid w:val="00B51CB4"/>
    <w:rsid w:val="00B52DDB"/>
    <w:rsid w:val="00B533C5"/>
    <w:rsid w:val="00B54074"/>
    <w:rsid w:val="00B54365"/>
    <w:rsid w:val="00B54C10"/>
    <w:rsid w:val="00B55161"/>
    <w:rsid w:val="00B55ADA"/>
    <w:rsid w:val="00B56422"/>
    <w:rsid w:val="00B56C71"/>
    <w:rsid w:val="00B56F07"/>
    <w:rsid w:val="00B57C2F"/>
    <w:rsid w:val="00B600C6"/>
    <w:rsid w:val="00B61D8E"/>
    <w:rsid w:val="00B61F26"/>
    <w:rsid w:val="00B6324C"/>
    <w:rsid w:val="00B6388E"/>
    <w:rsid w:val="00B6404F"/>
    <w:rsid w:val="00B64E2C"/>
    <w:rsid w:val="00B657ED"/>
    <w:rsid w:val="00B70610"/>
    <w:rsid w:val="00B70825"/>
    <w:rsid w:val="00B71185"/>
    <w:rsid w:val="00B7155B"/>
    <w:rsid w:val="00B731A3"/>
    <w:rsid w:val="00B73329"/>
    <w:rsid w:val="00B7342B"/>
    <w:rsid w:val="00B73C87"/>
    <w:rsid w:val="00B74B2C"/>
    <w:rsid w:val="00B76297"/>
    <w:rsid w:val="00B76757"/>
    <w:rsid w:val="00B7686D"/>
    <w:rsid w:val="00B80618"/>
    <w:rsid w:val="00B80824"/>
    <w:rsid w:val="00B828C8"/>
    <w:rsid w:val="00B8300F"/>
    <w:rsid w:val="00B837F0"/>
    <w:rsid w:val="00B847E7"/>
    <w:rsid w:val="00B84DF2"/>
    <w:rsid w:val="00B84FA7"/>
    <w:rsid w:val="00B8588D"/>
    <w:rsid w:val="00B868FA"/>
    <w:rsid w:val="00B87387"/>
    <w:rsid w:val="00B91EB5"/>
    <w:rsid w:val="00B92BF2"/>
    <w:rsid w:val="00B94BC5"/>
    <w:rsid w:val="00B95DDD"/>
    <w:rsid w:val="00BA0EDE"/>
    <w:rsid w:val="00BA0F59"/>
    <w:rsid w:val="00BA0FA8"/>
    <w:rsid w:val="00BA1967"/>
    <w:rsid w:val="00BA1A08"/>
    <w:rsid w:val="00BA25E9"/>
    <w:rsid w:val="00BA310C"/>
    <w:rsid w:val="00BA4331"/>
    <w:rsid w:val="00BA4483"/>
    <w:rsid w:val="00BA45BF"/>
    <w:rsid w:val="00BA462E"/>
    <w:rsid w:val="00BA4661"/>
    <w:rsid w:val="00BA4C3F"/>
    <w:rsid w:val="00BA5732"/>
    <w:rsid w:val="00BA59A5"/>
    <w:rsid w:val="00BA5F63"/>
    <w:rsid w:val="00BA664F"/>
    <w:rsid w:val="00BB039E"/>
    <w:rsid w:val="00BB0663"/>
    <w:rsid w:val="00BB162C"/>
    <w:rsid w:val="00BB16C2"/>
    <w:rsid w:val="00BB2125"/>
    <w:rsid w:val="00BB2EED"/>
    <w:rsid w:val="00BB3371"/>
    <w:rsid w:val="00BB4771"/>
    <w:rsid w:val="00BB50AB"/>
    <w:rsid w:val="00BB5F0F"/>
    <w:rsid w:val="00BB6FB2"/>
    <w:rsid w:val="00BB77DF"/>
    <w:rsid w:val="00BC02E3"/>
    <w:rsid w:val="00BC0FD3"/>
    <w:rsid w:val="00BC0FDD"/>
    <w:rsid w:val="00BC220C"/>
    <w:rsid w:val="00BC3CF1"/>
    <w:rsid w:val="00BC47F7"/>
    <w:rsid w:val="00BC4D0B"/>
    <w:rsid w:val="00BC608D"/>
    <w:rsid w:val="00BC7ABB"/>
    <w:rsid w:val="00BD0696"/>
    <w:rsid w:val="00BD3379"/>
    <w:rsid w:val="00BD3446"/>
    <w:rsid w:val="00BD40B1"/>
    <w:rsid w:val="00BD512F"/>
    <w:rsid w:val="00BD65A0"/>
    <w:rsid w:val="00BD69F6"/>
    <w:rsid w:val="00BD6DBD"/>
    <w:rsid w:val="00BD6EE8"/>
    <w:rsid w:val="00BD702A"/>
    <w:rsid w:val="00BE0251"/>
    <w:rsid w:val="00BE0D5A"/>
    <w:rsid w:val="00BE1F63"/>
    <w:rsid w:val="00BE2568"/>
    <w:rsid w:val="00BE3627"/>
    <w:rsid w:val="00BE3C46"/>
    <w:rsid w:val="00BE3F62"/>
    <w:rsid w:val="00BE3FB7"/>
    <w:rsid w:val="00BF1B39"/>
    <w:rsid w:val="00BF3654"/>
    <w:rsid w:val="00BF383B"/>
    <w:rsid w:val="00BF4A10"/>
    <w:rsid w:val="00BF7B98"/>
    <w:rsid w:val="00C013D8"/>
    <w:rsid w:val="00C02522"/>
    <w:rsid w:val="00C027BA"/>
    <w:rsid w:val="00C03C8F"/>
    <w:rsid w:val="00C04B60"/>
    <w:rsid w:val="00C059A3"/>
    <w:rsid w:val="00C05DA5"/>
    <w:rsid w:val="00C06544"/>
    <w:rsid w:val="00C0745A"/>
    <w:rsid w:val="00C07704"/>
    <w:rsid w:val="00C0794F"/>
    <w:rsid w:val="00C10BDF"/>
    <w:rsid w:val="00C133B0"/>
    <w:rsid w:val="00C13A77"/>
    <w:rsid w:val="00C143AE"/>
    <w:rsid w:val="00C1549F"/>
    <w:rsid w:val="00C15C69"/>
    <w:rsid w:val="00C15D33"/>
    <w:rsid w:val="00C15F3C"/>
    <w:rsid w:val="00C1630A"/>
    <w:rsid w:val="00C2101E"/>
    <w:rsid w:val="00C234CD"/>
    <w:rsid w:val="00C238AE"/>
    <w:rsid w:val="00C24087"/>
    <w:rsid w:val="00C240AE"/>
    <w:rsid w:val="00C24324"/>
    <w:rsid w:val="00C251ED"/>
    <w:rsid w:val="00C2646E"/>
    <w:rsid w:val="00C26629"/>
    <w:rsid w:val="00C270A9"/>
    <w:rsid w:val="00C27240"/>
    <w:rsid w:val="00C2798A"/>
    <w:rsid w:val="00C27D28"/>
    <w:rsid w:val="00C30560"/>
    <w:rsid w:val="00C315A3"/>
    <w:rsid w:val="00C31A57"/>
    <w:rsid w:val="00C31BBC"/>
    <w:rsid w:val="00C31F7A"/>
    <w:rsid w:val="00C3206B"/>
    <w:rsid w:val="00C329BC"/>
    <w:rsid w:val="00C338CA"/>
    <w:rsid w:val="00C3544C"/>
    <w:rsid w:val="00C35B29"/>
    <w:rsid w:val="00C35FC4"/>
    <w:rsid w:val="00C362F2"/>
    <w:rsid w:val="00C37CA2"/>
    <w:rsid w:val="00C405C9"/>
    <w:rsid w:val="00C4185B"/>
    <w:rsid w:val="00C41B0A"/>
    <w:rsid w:val="00C42341"/>
    <w:rsid w:val="00C4307B"/>
    <w:rsid w:val="00C4432F"/>
    <w:rsid w:val="00C44CCE"/>
    <w:rsid w:val="00C452FF"/>
    <w:rsid w:val="00C4543D"/>
    <w:rsid w:val="00C46218"/>
    <w:rsid w:val="00C46ADF"/>
    <w:rsid w:val="00C47893"/>
    <w:rsid w:val="00C51977"/>
    <w:rsid w:val="00C51FCA"/>
    <w:rsid w:val="00C55AD3"/>
    <w:rsid w:val="00C56A8D"/>
    <w:rsid w:val="00C56CB6"/>
    <w:rsid w:val="00C6077A"/>
    <w:rsid w:val="00C6158E"/>
    <w:rsid w:val="00C629A1"/>
    <w:rsid w:val="00C629E6"/>
    <w:rsid w:val="00C65534"/>
    <w:rsid w:val="00C663A9"/>
    <w:rsid w:val="00C67A3E"/>
    <w:rsid w:val="00C708B2"/>
    <w:rsid w:val="00C70F0E"/>
    <w:rsid w:val="00C7117F"/>
    <w:rsid w:val="00C71E99"/>
    <w:rsid w:val="00C72844"/>
    <w:rsid w:val="00C7370F"/>
    <w:rsid w:val="00C7396E"/>
    <w:rsid w:val="00C7450E"/>
    <w:rsid w:val="00C75A57"/>
    <w:rsid w:val="00C75B53"/>
    <w:rsid w:val="00C76245"/>
    <w:rsid w:val="00C76CEE"/>
    <w:rsid w:val="00C779EB"/>
    <w:rsid w:val="00C77F9C"/>
    <w:rsid w:val="00C8114E"/>
    <w:rsid w:val="00C83141"/>
    <w:rsid w:val="00C83620"/>
    <w:rsid w:val="00C83D33"/>
    <w:rsid w:val="00C83F00"/>
    <w:rsid w:val="00C8411A"/>
    <w:rsid w:val="00C84163"/>
    <w:rsid w:val="00C84F37"/>
    <w:rsid w:val="00C8611F"/>
    <w:rsid w:val="00C865AE"/>
    <w:rsid w:val="00C86759"/>
    <w:rsid w:val="00C87869"/>
    <w:rsid w:val="00C879D5"/>
    <w:rsid w:val="00C90CFC"/>
    <w:rsid w:val="00C917F4"/>
    <w:rsid w:val="00C9348E"/>
    <w:rsid w:val="00C94570"/>
    <w:rsid w:val="00C94A9E"/>
    <w:rsid w:val="00C96BE9"/>
    <w:rsid w:val="00C9726C"/>
    <w:rsid w:val="00C972B0"/>
    <w:rsid w:val="00CA1D51"/>
    <w:rsid w:val="00CA2350"/>
    <w:rsid w:val="00CA41C7"/>
    <w:rsid w:val="00CA471B"/>
    <w:rsid w:val="00CA4D94"/>
    <w:rsid w:val="00CA5471"/>
    <w:rsid w:val="00CA7C71"/>
    <w:rsid w:val="00CB01FA"/>
    <w:rsid w:val="00CB21AB"/>
    <w:rsid w:val="00CB31E3"/>
    <w:rsid w:val="00CB42ED"/>
    <w:rsid w:val="00CB4607"/>
    <w:rsid w:val="00CB4665"/>
    <w:rsid w:val="00CB55BD"/>
    <w:rsid w:val="00CB654B"/>
    <w:rsid w:val="00CB70C5"/>
    <w:rsid w:val="00CB7EDF"/>
    <w:rsid w:val="00CC03C0"/>
    <w:rsid w:val="00CC0731"/>
    <w:rsid w:val="00CC200E"/>
    <w:rsid w:val="00CC2E01"/>
    <w:rsid w:val="00CC3FFB"/>
    <w:rsid w:val="00CC4F30"/>
    <w:rsid w:val="00CC59F3"/>
    <w:rsid w:val="00CC5F3C"/>
    <w:rsid w:val="00CC6D19"/>
    <w:rsid w:val="00CC7795"/>
    <w:rsid w:val="00CC7CAA"/>
    <w:rsid w:val="00CC7FF8"/>
    <w:rsid w:val="00CD08AC"/>
    <w:rsid w:val="00CD12E2"/>
    <w:rsid w:val="00CD29A0"/>
    <w:rsid w:val="00CD352D"/>
    <w:rsid w:val="00CD3692"/>
    <w:rsid w:val="00CD3AEF"/>
    <w:rsid w:val="00CD52D8"/>
    <w:rsid w:val="00CD52F4"/>
    <w:rsid w:val="00CD6125"/>
    <w:rsid w:val="00CD65B7"/>
    <w:rsid w:val="00CD6A1E"/>
    <w:rsid w:val="00CD7556"/>
    <w:rsid w:val="00CD7925"/>
    <w:rsid w:val="00CE042B"/>
    <w:rsid w:val="00CE070C"/>
    <w:rsid w:val="00CE0860"/>
    <w:rsid w:val="00CE08C0"/>
    <w:rsid w:val="00CE1070"/>
    <w:rsid w:val="00CE2239"/>
    <w:rsid w:val="00CE260A"/>
    <w:rsid w:val="00CE2A7B"/>
    <w:rsid w:val="00CE3023"/>
    <w:rsid w:val="00CE34C9"/>
    <w:rsid w:val="00CE3C7F"/>
    <w:rsid w:val="00CE4394"/>
    <w:rsid w:val="00CE4BCF"/>
    <w:rsid w:val="00CE614A"/>
    <w:rsid w:val="00CE61B4"/>
    <w:rsid w:val="00CE699A"/>
    <w:rsid w:val="00CE6C28"/>
    <w:rsid w:val="00CE6C47"/>
    <w:rsid w:val="00CE72A4"/>
    <w:rsid w:val="00CF04F8"/>
    <w:rsid w:val="00CF05C0"/>
    <w:rsid w:val="00CF0F92"/>
    <w:rsid w:val="00CF187D"/>
    <w:rsid w:val="00CF2B1D"/>
    <w:rsid w:val="00CF3141"/>
    <w:rsid w:val="00CF3313"/>
    <w:rsid w:val="00CF3714"/>
    <w:rsid w:val="00CF5A85"/>
    <w:rsid w:val="00CF635D"/>
    <w:rsid w:val="00D0257D"/>
    <w:rsid w:val="00D0391A"/>
    <w:rsid w:val="00D0400F"/>
    <w:rsid w:val="00D05D91"/>
    <w:rsid w:val="00D06782"/>
    <w:rsid w:val="00D0752F"/>
    <w:rsid w:val="00D0773B"/>
    <w:rsid w:val="00D1099F"/>
    <w:rsid w:val="00D11A6F"/>
    <w:rsid w:val="00D11BE8"/>
    <w:rsid w:val="00D12E05"/>
    <w:rsid w:val="00D13FBF"/>
    <w:rsid w:val="00D14589"/>
    <w:rsid w:val="00D14F3C"/>
    <w:rsid w:val="00D157E3"/>
    <w:rsid w:val="00D17328"/>
    <w:rsid w:val="00D174EE"/>
    <w:rsid w:val="00D20544"/>
    <w:rsid w:val="00D21BAF"/>
    <w:rsid w:val="00D22506"/>
    <w:rsid w:val="00D2258C"/>
    <w:rsid w:val="00D23212"/>
    <w:rsid w:val="00D23539"/>
    <w:rsid w:val="00D246D8"/>
    <w:rsid w:val="00D24E4D"/>
    <w:rsid w:val="00D24EA0"/>
    <w:rsid w:val="00D25199"/>
    <w:rsid w:val="00D26345"/>
    <w:rsid w:val="00D264A3"/>
    <w:rsid w:val="00D26E09"/>
    <w:rsid w:val="00D26F40"/>
    <w:rsid w:val="00D2718F"/>
    <w:rsid w:val="00D277FE"/>
    <w:rsid w:val="00D279EF"/>
    <w:rsid w:val="00D308E2"/>
    <w:rsid w:val="00D318FE"/>
    <w:rsid w:val="00D32053"/>
    <w:rsid w:val="00D341F5"/>
    <w:rsid w:val="00D342F2"/>
    <w:rsid w:val="00D3436D"/>
    <w:rsid w:val="00D34DD9"/>
    <w:rsid w:val="00D3558D"/>
    <w:rsid w:val="00D36876"/>
    <w:rsid w:val="00D36A90"/>
    <w:rsid w:val="00D3742E"/>
    <w:rsid w:val="00D40C5E"/>
    <w:rsid w:val="00D4129A"/>
    <w:rsid w:val="00D41800"/>
    <w:rsid w:val="00D41813"/>
    <w:rsid w:val="00D41923"/>
    <w:rsid w:val="00D42449"/>
    <w:rsid w:val="00D43C7E"/>
    <w:rsid w:val="00D43CD7"/>
    <w:rsid w:val="00D44C35"/>
    <w:rsid w:val="00D44EDA"/>
    <w:rsid w:val="00D45283"/>
    <w:rsid w:val="00D45512"/>
    <w:rsid w:val="00D45C1E"/>
    <w:rsid w:val="00D45DF3"/>
    <w:rsid w:val="00D4714A"/>
    <w:rsid w:val="00D50A30"/>
    <w:rsid w:val="00D513D9"/>
    <w:rsid w:val="00D51775"/>
    <w:rsid w:val="00D517B8"/>
    <w:rsid w:val="00D52508"/>
    <w:rsid w:val="00D52AED"/>
    <w:rsid w:val="00D53A60"/>
    <w:rsid w:val="00D54A9D"/>
    <w:rsid w:val="00D55081"/>
    <w:rsid w:val="00D55985"/>
    <w:rsid w:val="00D56908"/>
    <w:rsid w:val="00D56B15"/>
    <w:rsid w:val="00D5719D"/>
    <w:rsid w:val="00D57D3F"/>
    <w:rsid w:val="00D61152"/>
    <w:rsid w:val="00D622D4"/>
    <w:rsid w:val="00D636D8"/>
    <w:rsid w:val="00D642E9"/>
    <w:rsid w:val="00D6431A"/>
    <w:rsid w:val="00D64956"/>
    <w:rsid w:val="00D64F51"/>
    <w:rsid w:val="00D65366"/>
    <w:rsid w:val="00D65DD1"/>
    <w:rsid w:val="00D70468"/>
    <w:rsid w:val="00D713C2"/>
    <w:rsid w:val="00D720E9"/>
    <w:rsid w:val="00D7464D"/>
    <w:rsid w:val="00D75F25"/>
    <w:rsid w:val="00D76215"/>
    <w:rsid w:val="00D764EC"/>
    <w:rsid w:val="00D76BC3"/>
    <w:rsid w:val="00D773C7"/>
    <w:rsid w:val="00D80FCB"/>
    <w:rsid w:val="00D8123D"/>
    <w:rsid w:val="00D8214C"/>
    <w:rsid w:val="00D82579"/>
    <w:rsid w:val="00D8335C"/>
    <w:rsid w:val="00D8355A"/>
    <w:rsid w:val="00D83607"/>
    <w:rsid w:val="00D84DE2"/>
    <w:rsid w:val="00D84E09"/>
    <w:rsid w:val="00D87323"/>
    <w:rsid w:val="00D90B8F"/>
    <w:rsid w:val="00D90BFF"/>
    <w:rsid w:val="00D90E67"/>
    <w:rsid w:val="00D910C6"/>
    <w:rsid w:val="00D929EB"/>
    <w:rsid w:val="00D9428B"/>
    <w:rsid w:val="00D94D31"/>
    <w:rsid w:val="00D95FEC"/>
    <w:rsid w:val="00D960EA"/>
    <w:rsid w:val="00D966A7"/>
    <w:rsid w:val="00D96A85"/>
    <w:rsid w:val="00DA0A46"/>
    <w:rsid w:val="00DA1E9F"/>
    <w:rsid w:val="00DA3385"/>
    <w:rsid w:val="00DA35BA"/>
    <w:rsid w:val="00DA4525"/>
    <w:rsid w:val="00DA4E7B"/>
    <w:rsid w:val="00DA5137"/>
    <w:rsid w:val="00DA5DD1"/>
    <w:rsid w:val="00DA6443"/>
    <w:rsid w:val="00DA69A2"/>
    <w:rsid w:val="00DA6ECE"/>
    <w:rsid w:val="00DA6FA4"/>
    <w:rsid w:val="00DA7F56"/>
    <w:rsid w:val="00DB044A"/>
    <w:rsid w:val="00DB07D7"/>
    <w:rsid w:val="00DB24DE"/>
    <w:rsid w:val="00DB268E"/>
    <w:rsid w:val="00DB366A"/>
    <w:rsid w:val="00DB5A3B"/>
    <w:rsid w:val="00DB608C"/>
    <w:rsid w:val="00DB630B"/>
    <w:rsid w:val="00DB6549"/>
    <w:rsid w:val="00DB6633"/>
    <w:rsid w:val="00DB77C4"/>
    <w:rsid w:val="00DC030C"/>
    <w:rsid w:val="00DC05B5"/>
    <w:rsid w:val="00DC0752"/>
    <w:rsid w:val="00DC1233"/>
    <w:rsid w:val="00DC1328"/>
    <w:rsid w:val="00DC13AB"/>
    <w:rsid w:val="00DC1F1F"/>
    <w:rsid w:val="00DC5E26"/>
    <w:rsid w:val="00DC6B5D"/>
    <w:rsid w:val="00DC7A18"/>
    <w:rsid w:val="00DC7BA1"/>
    <w:rsid w:val="00DD4299"/>
    <w:rsid w:val="00DD4565"/>
    <w:rsid w:val="00DD5017"/>
    <w:rsid w:val="00DD6D5B"/>
    <w:rsid w:val="00DD725B"/>
    <w:rsid w:val="00DD7361"/>
    <w:rsid w:val="00DE0682"/>
    <w:rsid w:val="00DE1ABB"/>
    <w:rsid w:val="00DE1AC3"/>
    <w:rsid w:val="00DE24D8"/>
    <w:rsid w:val="00DE28E3"/>
    <w:rsid w:val="00DE368A"/>
    <w:rsid w:val="00DE41BA"/>
    <w:rsid w:val="00DE461A"/>
    <w:rsid w:val="00DE645C"/>
    <w:rsid w:val="00DF0114"/>
    <w:rsid w:val="00DF0C11"/>
    <w:rsid w:val="00DF1658"/>
    <w:rsid w:val="00DF241D"/>
    <w:rsid w:val="00DF2EE9"/>
    <w:rsid w:val="00DF3849"/>
    <w:rsid w:val="00DF41B0"/>
    <w:rsid w:val="00DF4B39"/>
    <w:rsid w:val="00DF4F2E"/>
    <w:rsid w:val="00DF55E2"/>
    <w:rsid w:val="00DF78FC"/>
    <w:rsid w:val="00DF7BBC"/>
    <w:rsid w:val="00E0002E"/>
    <w:rsid w:val="00E00903"/>
    <w:rsid w:val="00E02823"/>
    <w:rsid w:val="00E02D98"/>
    <w:rsid w:val="00E04B08"/>
    <w:rsid w:val="00E05513"/>
    <w:rsid w:val="00E056A6"/>
    <w:rsid w:val="00E06B37"/>
    <w:rsid w:val="00E077E2"/>
    <w:rsid w:val="00E078AC"/>
    <w:rsid w:val="00E07D80"/>
    <w:rsid w:val="00E10A80"/>
    <w:rsid w:val="00E117E3"/>
    <w:rsid w:val="00E12032"/>
    <w:rsid w:val="00E139FD"/>
    <w:rsid w:val="00E15539"/>
    <w:rsid w:val="00E15878"/>
    <w:rsid w:val="00E15B56"/>
    <w:rsid w:val="00E1661C"/>
    <w:rsid w:val="00E228CF"/>
    <w:rsid w:val="00E22BF9"/>
    <w:rsid w:val="00E238DD"/>
    <w:rsid w:val="00E24BE9"/>
    <w:rsid w:val="00E24F66"/>
    <w:rsid w:val="00E24FC0"/>
    <w:rsid w:val="00E252CC"/>
    <w:rsid w:val="00E2571C"/>
    <w:rsid w:val="00E25D05"/>
    <w:rsid w:val="00E26758"/>
    <w:rsid w:val="00E27541"/>
    <w:rsid w:val="00E30746"/>
    <w:rsid w:val="00E317FD"/>
    <w:rsid w:val="00E3193A"/>
    <w:rsid w:val="00E334A8"/>
    <w:rsid w:val="00E33625"/>
    <w:rsid w:val="00E33649"/>
    <w:rsid w:val="00E3447D"/>
    <w:rsid w:val="00E35326"/>
    <w:rsid w:val="00E36599"/>
    <w:rsid w:val="00E37B2E"/>
    <w:rsid w:val="00E37DA0"/>
    <w:rsid w:val="00E4112A"/>
    <w:rsid w:val="00E41279"/>
    <w:rsid w:val="00E4381E"/>
    <w:rsid w:val="00E43BCF"/>
    <w:rsid w:val="00E444EA"/>
    <w:rsid w:val="00E44E5A"/>
    <w:rsid w:val="00E45D21"/>
    <w:rsid w:val="00E45DE7"/>
    <w:rsid w:val="00E460A0"/>
    <w:rsid w:val="00E460CC"/>
    <w:rsid w:val="00E46E8A"/>
    <w:rsid w:val="00E47992"/>
    <w:rsid w:val="00E47C15"/>
    <w:rsid w:val="00E47DC8"/>
    <w:rsid w:val="00E50460"/>
    <w:rsid w:val="00E50B70"/>
    <w:rsid w:val="00E50CA6"/>
    <w:rsid w:val="00E50CDB"/>
    <w:rsid w:val="00E52666"/>
    <w:rsid w:val="00E52A1B"/>
    <w:rsid w:val="00E542FC"/>
    <w:rsid w:val="00E56005"/>
    <w:rsid w:val="00E57F86"/>
    <w:rsid w:val="00E60296"/>
    <w:rsid w:val="00E606B9"/>
    <w:rsid w:val="00E618B1"/>
    <w:rsid w:val="00E62331"/>
    <w:rsid w:val="00E636E8"/>
    <w:rsid w:val="00E64936"/>
    <w:rsid w:val="00E64C16"/>
    <w:rsid w:val="00E651F9"/>
    <w:rsid w:val="00E66474"/>
    <w:rsid w:val="00E67163"/>
    <w:rsid w:val="00E7025F"/>
    <w:rsid w:val="00E70721"/>
    <w:rsid w:val="00E70A26"/>
    <w:rsid w:val="00E70C1E"/>
    <w:rsid w:val="00E711EF"/>
    <w:rsid w:val="00E71406"/>
    <w:rsid w:val="00E71421"/>
    <w:rsid w:val="00E719BB"/>
    <w:rsid w:val="00E729AB"/>
    <w:rsid w:val="00E747F0"/>
    <w:rsid w:val="00E75E99"/>
    <w:rsid w:val="00E76259"/>
    <w:rsid w:val="00E768F3"/>
    <w:rsid w:val="00E77A1C"/>
    <w:rsid w:val="00E812F8"/>
    <w:rsid w:val="00E81CF5"/>
    <w:rsid w:val="00E81FDB"/>
    <w:rsid w:val="00E82696"/>
    <w:rsid w:val="00E82938"/>
    <w:rsid w:val="00E8320D"/>
    <w:rsid w:val="00E83251"/>
    <w:rsid w:val="00E83740"/>
    <w:rsid w:val="00E86EEF"/>
    <w:rsid w:val="00E8724F"/>
    <w:rsid w:val="00E8783C"/>
    <w:rsid w:val="00E878CC"/>
    <w:rsid w:val="00E91F95"/>
    <w:rsid w:val="00E92322"/>
    <w:rsid w:val="00E95655"/>
    <w:rsid w:val="00E956A3"/>
    <w:rsid w:val="00E95759"/>
    <w:rsid w:val="00E976A5"/>
    <w:rsid w:val="00E97E0B"/>
    <w:rsid w:val="00EA0709"/>
    <w:rsid w:val="00EA0D19"/>
    <w:rsid w:val="00EA22F1"/>
    <w:rsid w:val="00EA231B"/>
    <w:rsid w:val="00EA283D"/>
    <w:rsid w:val="00EA2929"/>
    <w:rsid w:val="00EA3356"/>
    <w:rsid w:val="00EA4500"/>
    <w:rsid w:val="00EA5433"/>
    <w:rsid w:val="00EA636F"/>
    <w:rsid w:val="00EA66C1"/>
    <w:rsid w:val="00EA71CC"/>
    <w:rsid w:val="00EB0298"/>
    <w:rsid w:val="00EB0D21"/>
    <w:rsid w:val="00EB0D6D"/>
    <w:rsid w:val="00EB1D9C"/>
    <w:rsid w:val="00EB5067"/>
    <w:rsid w:val="00EB5521"/>
    <w:rsid w:val="00EB64CF"/>
    <w:rsid w:val="00EB6D5B"/>
    <w:rsid w:val="00EB71E3"/>
    <w:rsid w:val="00EC021D"/>
    <w:rsid w:val="00EC04DE"/>
    <w:rsid w:val="00EC0569"/>
    <w:rsid w:val="00EC0AD5"/>
    <w:rsid w:val="00EC0C58"/>
    <w:rsid w:val="00EC0DFC"/>
    <w:rsid w:val="00EC2E62"/>
    <w:rsid w:val="00EC34BA"/>
    <w:rsid w:val="00EC3993"/>
    <w:rsid w:val="00EC4738"/>
    <w:rsid w:val="00EC6DC5"/>
    <w:rsid w:val="00ED0498"/>
    <w:rsid w:val="00ED1DC0"/>
    <w:rsid w:val="00ED213E"/>
    <w:rsid w:val="00ED53A8"/>
    <w:rsid w:val="00ED59E2"/>
    <w:rsid w:val="00ED5ADD"/>
    <w:rsid w:val="00ED60DA"/>
    <w:rsid w:val="00ED6B35"/>
    <w:rsid w:val="00ED768E"/>
    <w:rsid w:val="00EE02AB"/>
    <w:rsid w:val="00EE1547"/>
    <w:rsid w:val="00EE1AD7"/>
    <w:rsid w:val="00EE2194"/>
    <w:rsid w:val="00EE3081"/>
    <w:rsid w:val="00EE315D"/>
    <w:rsid w:val="00EE3C25"/>
    <w:rsid w:val="00EE4001"/>
    <w:rsid w:val="00EE6818"/>
    <w:rsid w:val="00EF033E"/>
    <w:rsid w:val="00EF0354"/>
    <w:rsid w:val="00EF1299"/>
    <w:rsid w:val="00EF131F"/>
    <w:rsid w:val="00EF13A4"/>
    <w:rsid w:val="00EF3C89"/>
    <w:rsid w:val="00EF4BC7"/>
    <w:rsid w:val="00EF51E9"/>
    <w:rsid w:val="00EF54AA"/>
    <w:rsid w:val="00EF55A3"/>
    <w:rsid w:val="00EF7318"/>
    <w:rsid w:val="00F004EA"/>
    <w:rsid w:val="00F01171"/>
    <w:rsid w:val="00F022EE"/>
    <w:rsid w:val="00F04955"/>
    <w:rsid w:val="00F04B33"/>
    <w:rsid w:val="00F0501F"/>
    <w:rsid w:val="00F05812"/>
    <w:rsid w:val="00F064EC"/>
    <w:rsid w:val="00F07639"/>
    <w:rsid w:val="00F103DB"/>
    <w:rsid w:val="00F10652"/>
    <w:rsid w:val="00F10BC1"/>
    <w:rsid w:val="00F10F23"/>
    <w:rsid w:val="00F13038"/>
    <w:rsid w:val="00F137E2"/>
    <w:rsid w:val="00F13A5A"/>
    <w:rsid w:val="00F142A2"/>
    <w:rsid w:val="00F143B7"/>
    <w:rsid w:val="00F14728"/>
    <w:rsid w:val="00F1484A"/>
    <w:rsid w:val="00F15199"/>
    <w:rsid w:val="00F15A9A"/>
    <w:rsid w:val="00F16651"/>
    <w:rsid w:val="00F210A0"/>
    <w:rsid w:val="00F22A8A"/>
    <w:rsid w:val="00F23AFC"/>
    <w:rsid w:val="00F25C71"/>
    <w:rsid w:val="00F25D14"/>
    <w:rsid w:val="00F25EAF"/>
    <w:rsid w:val="00F308AA"/>
    <w:rsid w:val="00F312B5"/>
    <w:rsid w:val="00F31402"/>
    <w:rsid w:val="00F3177E"/>
    <w:rsid w:val="00F31BD9"/>
    <w:rsid w:val="00F31F98"/>
    <w:rsid w:val="00F33CFD"/>
    <w:rsid w:val="00F344FC"/>
    <w:rsid w:val="00F3479F"/>
    <w:rsid w:val="00F34E71"/>
    <w:rsid w:val="00F35F22"/>
    <w:rsid w:val="00F3652A"/>
    <w:rsid w:val="00F36BDE"/>
    <w:rsid w:val="00F407B7"/>
    <w:rsid w:val="00F4080D"/>
    <w:rsid w:val="00F40E1C"/>
    <w:rsid w:val="00F40E3B"/>
    <w:rsid w:val="00F41323"/>
    <w:rsid w:val="00F41BD0"/>
    <w:rsid w:val="00F42033"/>
    <w:rsid w:val="00F425D4"/>
    <w:rsid w:val="00F429EA"/>
    <w:rsid w:val="00F42B46"/>
    <w:rsid w:val="00F43F4F"/>
    <w:rsid w:val="00F45467"/>
    <w:rsid w:val="00F4594E"/>
    <w:rsid w:val="00F45D1E"/>
    <w:rsid w:val="00F46A58"/>
    <w:rsid w:val="00F471D4"/>
    <w:rsid w:val="00F472A4"/>
    <w:rsid w:val="00F47925"/>
    <w:rsid w:val="00F5426C"/>
    <w:rsid w:val="00F54339"/>
    <w:rsid w:val="00F543D7"/>
    <w:rsid w:val="00F546F6"/>
    <w:rsid w:val="00F55841"/>
    <w:rsid w:val="00F55E87"/>
    <w:rsid w:val="00F56A58"/>
    <w:rsid w:val="00F56E07"/>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531B"/>
    <w:rsid w:val="00F70BEB"/>
    <w:rsid w:val="00F71384"/>
    <w:rsid w:val="00F73191"/>
    <w:rsid w:val="00F73A7C"/>
    <w:rsid w:val="00F75112"/>
    <w:rsid w:val="00F767E9"/>
    <w:rsid w:val="00F76EB6"/>
    <w:rsid w:val="00F77236"/>
    <w:rsid w:val="00F77E28"/>
    <w:rsid w:val="00F8071F"/>
    <w:rsid w:val="00F81613"/>
    <w:rsid w:val="00F82488"/>
    <w:rsid w:val="00F82EBA"/>
    <w:rsid w:val="00F84D05"/>
    <w:rsid w:val="00F84E77"/>
    <w:rsid w:val="00F85585"/>
    <w:rsid w:val="00F859FD"/>
    <w:rsid w:val="00F85ACE"/>
    <w:rsid w:val="00F87CF9"/>
    <w:rsid w:val="00F9002B"/>
    <w:rsid w:val="00F909A3"/>
    <w:rsid w:val="00F9229C"/>
    <w:rsid w:val="00F93939"/>
    <w:rsid w:val="00F9395E"/>
    <w:rsid w:val="00F93F13"/>
    <w:rsid w:val="00F93F8B"/>
    <w:rsid w:val="00F94C0B"/>
    <w:rsid w:val="00F97CFF"/>
    <w:rsid w:val="00FA03FC"/>
    <w:rsid w:val="00FA20D5"/>
    <w:rsid w:val="00FA2896"/>
    <w:rsid w:val="00FA2A0F"/>
    <w:rsid w:val="00FA36CF"/>
    <w:rsid w:val="00FA3858"/>
    <w:rsid w:val="00FA49A1"/>
    <w:rsid w:val="00FA5581"/>
    <w:rsid w:val="00FA565E"/>
    <w:rsid w:val="00FA62C0"/>
    <w:rsid w:val="00FB029F"/>
    <w:rsid w:val="00FB12A5"/>
    <w:rsid w:val="00FB19B3"/>
    <w:rsid w:val="00FB1B7A"/>
    <w:rsid w:val="00FB2A09"/>
    <w:rsid w:val="00FB2C88"/>
    <w:rsid w:val="00FB34B7"/>
    <w:rsid w:val="00FB36F7"/>
    <w:rsid w:val="00FC0B73"/>
    <w:rsid w:val="00FC0C94"/>
    <w:rsid w:val="00FC0CD6"/>
    <w:rsid w:val="00FC0DC6"/>
    <w:rsid w:val="00FC15BB"/>
    <w:rsid w:val="00FC2724"/>
    <w:rsid w:val="00FC322B"/>
    <w:rsid w:val="00FC4967"/>
    <w:rsid w:val="00FC57C7"/>
    <w:rsid w:val="00FC5C46"/>
    <w:rsid w:val="00FC624D"/>
    <w:rsid w:val="00FC6278"/>
    <w:rsid w:val="00FC6EE1"/>
    <w:rsid w:val="00FD0CB4"/>
    <w:rsid w:val="00FD1D22"/>
    <w:rsid w:val="00FD29DA"/>
    <w:rsid w:val="00FD57CA"/>
    <w:rsid w:val="00FD584A"/>
    <w:rsid w:val="00FD6F67"/>
    <w:rsid w:val="00FD7B73"/>
    <w:rsid w:val="00FE0452"/>
    <w:rsid w:val="00FE1EC1"/>
    <w:rsid w:val="00FE26D1"/>
    <w:rsid w:val="00FE3076"/>
    <w:rsid w:val="00FE440A"/>
    <w:rsid w:val="00FE4DB8"/>
    <w:rsid w:val="00FE61DA"/>
    <w:rsid w:val="00FE62D2"/>
    <w:rsid w:val="00FE6703"/>
    <w:rsid w:val="00FE6FD0"/>
    <w:rsid w:val="00FF1C9D"/>
    <w:rsid w:val="00FF2284"/>
    <w:rsid w:val="00FF4684"/>
    <w:rsid w:val="00FF5797"/>
    <w:rsid w:val="00FF64D7"/>
    <w:rsid w:val="00FF680F"/>
    <w:rsid w:val="00FF74A9"/>
    <w:rsid w:val="00FF76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6CFF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semiHidden/>
    <w:rsid w:val="00D279EF"/>
    <w:rPr>
      <w:sz w:val="16"/>
      <w:szCs w:val="16"/>
    </w:rPr>
  </w:style>
  <w:style w:type="paragraph" w:styleId="af2">
    <w:name w:val="annotation text"/>
    <w:basedOn w:val="a0"/>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link w:val="TACChar"/>
    <w:rsid w:val="00D279EF"/>
    <w:pPr>
      <w:jc w:val="center"/>
    </w:pPr>
  </w:style>
  <w:style w:type="paragraph" w:customStyle="1" w:styleId="TAH">
    <w:name w:val="TAH"/>
    <w:basedOn w:val="TAC"/>
    <w:link w:val="TAHCar"/>
    <w:rsid w:val="00D279EF"/>
    <w:rPr>
      <w:b/>
    </w:rPr>
  </w:style>
  <w:style w:type="paragraph" w:customStyle="1" w:styleId="TAN">
    <w:name w:val="TAN"/>
    <w:basedOn w:val="TAL"/>
    <w:link w:val="TANChar"/>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TACChar">
    <w:name w:val="TAC Char"/>
    <w:link w:val="TAC"/>
    <w:rsid w:val="006647E6"/>
    <w:rPr>
      <w:rFonts w:ascii="Arial" w:eastAsia="Times New Roman" w:hAnsi="Arial"/>
      <w:sz w:val="18"/>
      <w:lang w:val="en-GB"/>
    </w:rPr>
  </w:style>
  <w:style w:type="character" w:customStyle="1" w:styleId="TAHCar">
    <w:name w:val="TAH Car"/>
    <w:link w:val="TAH"/>
    <w:rsid w:val="006647E6"/>
    <w:rPr>
      <w:rFonts w:ascii="Arial" w:eastAsia="Times New Roman" w:hAnsi="Arial"/>
      <w:b/>
      <w:sz w:val="18"/>
      <w:lang w:val="en-GB"/>
    </w:rPr>
  </w:style>
  <w:style w:type="character" w:customStyle="1" w:styleId="TANChar">
    <w:name w:val="TAN Char"/>
    <w:link w:val="TAN"/>
    <w:rsid w:val="006647E6"/>
    <w:rPr>
      <w:rFonts w:ascii="Arial" w:eastAsia="Times New Roman"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semiHidden/>
    <w:rsid w:val="00D279EF"/>
    <w:rPr>
      <w:sz w:val="16"/>
      <w:szCs w:val="16"/>
    </w:rPr>
  </w:style>
  <w:style w:type="paragraph" w:styleId="af2">
    <w:name w:val="annotation text"/>
    <w:basedOn w:val="a0"/>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link w:val="TACChar"/>
    <w:rsid w:val="00D279EF"/>
    <w:pPr>
      <w:jc w:val="center"/>
    </w:pPr>
  </w:style>
  <w:style w:type="paragraph" w:customStyle="1" w:styleId="TAH">
    <w:name w:val="TAH"/>
    <w:basedOn w:val="TAC"/>
    <w:link w:val="TAHCar"/>
    <w:rsid w:val="00D279EF"/>
    <w:rPr>
      <w:b/>
    </w:rPr>
  </w:style>
  <w:style w:type="paragraph" w:customStyle="1" w:styleId="TAN">
    <w:name w:val="TAN"/>
    <w:basedOn w:val="TAL"/>
    <w:link w:val="TANChar"/>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TACChar">
    <w:name w:val="TAC Char"/>
    <w:link w:val="TAC"/>
    <w:rsid w:val="006647E6"/>
    <w:rPr>
      <w:rFonts w:ascii="Arial" w:eastAsia="Times New Roman" w:hAnsi="Arial"/>
      <w:sz w:val="18"/>
      <w:lang w:val="en-GB"/>
    </w:rPr>
  </w:style>
  <w:style w:type="character" w:customStyle="1" w:styleId="TAHCar">
    <w:name w:val="TAH Car"/>
    <w:link w:val="TAH"/>
    <w:rsid w:val="006647E6"/>
    <w:rPr>
      <w:rFonts w:ascii="Arial" w:eastAsia="Times New Roman" w:hAnsi="Arial"/>
      <w:b/>
      <w:sz w:val="18"/>
      <w:lang w:val="en-GB"/>
    </w:rPr>
  </w:style>
  <w:style w:type="character" w:customStyle="1" w:styleId="TANChar">
    <w:name w:val="TAN Char"/>
    <w:link w:val="TAN"/>
    <w:rsid w:val="006647E6"/>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705833392">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6BC112-3DB9-4E7D-852F-816086009151}">
  <ds:schemaRefs>
    <ds:schemaRef ds:uri="http://schemas.microsoft.com/sharepoint/v3/contenttype/forms"/>
  </ds:schemaRefs>
</ds:datastoreItem>
</file>

<file path=customXml/itemProps2.xml><?xml version="1.0" encoding="utf-8"?>
<ds:datastoreItem xmlns:ds="http://schemas.openxmlformats.org/officeDocument/2006/customXml" ds:itemID="{D57FFFA7-05C3-4269-B7FF-F4DC318F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E665C7-2446-412D-8176-71685A6599CC}">
  <ds:schemaRefs>
    <ds:schemaRef ds:uri="http://schemas.microsoft.com/office/2006/metadata/longProperties"/>
  </ds:schemaRefs>
</ds:datastoreItem>
</file>

<file path=customXml/itemProps4.xml><?xml version="1.0" encoding="utf-8"?>
<ds:datastoreItem xmlns:ds="http://schemas.openxmlformats.org/officeDocument/2006/customXml" ds:itemID="{056EC7DA-A9AA-4AFB-862E-26EB71CE4566}">
  <ds:schemaRefs>
    <ds:schemaRef ds:uri="http://schemas.microsoft.com/sharepoint/events"/>
  </ds:schemaRefs>
</ds:datastoreItem>
</file>

<file path=customXml/itemProps5.xml><?xml version="1.0" encoding="utf-8"?>
<ds:datastoreItem xmlns:ds="http://schemas.openxmlformats.org/officeDocument/2006/customXml" ds:itemID="{623FBE68-B4A0-4B46-AECD-5CB04E4B7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184</TotalTime>
  <Pages>6</Pages>
  <Words>1646</Words>
  <Characters>9384</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Work plan for SI on Latency Reduction</vt:lpstr>
      <vt:lpstr>Work plan for SI on Latency Reduction</vt:lpstr>
    </vt:vector>
  </TitlesOfParts>
  <Company>Ericsson</Company>
  <LinksUpToDate>false</LinksUpToDate>
  <CharactersWithSpaces>11008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plan for SI on Latency Reduction</dc:title>
  <dc:creator>Ericsson</dc:creator>
  <cp:keywords>3GPP; Ericsson; TDoc</cp:keywords>
  <cp:lastModifiedBy>Hyukjin Chae</cp:lastModifiedBy>
  <cp:revision>22</cp:revision>
  <cp:lastPrinted>2012-09-26T11:01:00Z</cp:lastPrinted>
  <dcterms:created xsi:type="dcterms:W3CDTF">2016-02-06T02:56:00Z</dcterms:created>
  <dcterms:modified xsi:type="dcterms:W3CDTF">2016-04-02T05:03:00Z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25/09/2012</vt:lpwstr>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dlc_DocId">
    <vt:lpwstr>H4P5ACNAWDMP-2-9428</vt:lpwstr>
  </property>
  <property fmtid="{D5CDD505-2E9C-101B-9397-08002B2CF9AE}" pid="28" name="_dlc_DocIdItemGuid">
    <vt:lpwstr>c81a65cb-158e-4716-ac8b-e6799c9f773f</vt:lpwstr>
  </property>
  <property fmtid="{D5CDD505-2E9C-101B-9397-08002B2CF9AE}" pid="29" name="_dlc_DocIdUrl">
    <vt:lpwstr>https://projects.qualcomm.com/sites/LTED/_layouts/15/DocIdRedir.aspx?ID=H4P5ACNAWDMP-2-9428, H4P5ACNAWDMP-2-9428</vt:lpwstr>
  </property>
  <property fmtid="{D5CDD505-2E9C-101B-9397-08002B2CF9AE}" pid="30" name="Owner">
    <vt:lpwstr>356</vt:lpwstr>
  </property>
  <property fmtid="{D5CDD505-2E9C-101B-9397-08002B2CF9AE}" pid="31" name="display_urn:schemas-microsoft-com:office:office#Owner">
    <vt:lpwstr>Baghel, Sudhir</vt:lpwstr>
  </property>
  <property fmtid="{D5CDD505-2E9C-101B-9397-08002B2CF9AE}" pid="32" name="Status">
    <vt:lpwstr>Draft</vt:lpwstr>
  </property>
  <property fmtid="{D5CDD505-2E9C-101B-9397-08002B2CF9AE}" pid="33" name="RelatedItems">
    <vt:lpwstr/>
  </property>
</Properties>
</file>